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46A3" w14:textId="620AD5EE" w:rsidR="003E656E" w:rsidRPr="00E01137" w:rsidRDefault="00382605" w:rsidP="003E656E">
      <w:pPr>
        <w:jc w:val="center"/>
        <w:rPr>
          <w:rFonts w:ascii="Garamond" w:hAnsi="Garamond"/>
          <w:b/>
          <w:sz w:val="32"/>
        </w:rPr>
      </w:pPr>
      <w:r>
        <w:rPr>
          <w:rFonts w:ascii="Helvetica" w:eastAsiaTheme="minorEastAsi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0C84C70" wp14:editId="1922F252">
            <wp:simplePos x="0" y="0"/>
            <wp:positionH relativeFrom="column">
              <wp:posOffset>3324225</wp:posOffset>
            </wp:positionH>
            <wp:positionV relativeFrom="paragraph">
              <wp:posOffset>411480</wp:posOffset>
            </wp:positionV>
            <wp:extent cx="2268855" cy="2251710"/>
            <wp:effectExtent l="0" t="0" r="444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IqQmPRqQceHyUZQhZTkiw_thumb_4c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56E" w:rsidRPr="00E01137">
        <w:rPr>
          <w:rFonts w:ascii="Garamond" w:hAnsi="Garamond"/>
          <w:b/>
          <w:sz w:val="32"/>
        </w:rPr>
        <w:t xml:space="preserve">Curriculum vitae  </w:t>
      </w:r>
    </w:p>
    <w:tbl>
      <w:tblPr>
        <w:tblpPr w:leftFromText="141" w:rightFromText="141" w:vertAnchor="text" w:horzAnchor="page" w:tblpX="1592" w:tblpY="5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</w:tblGrid>
      <w:tr w:rsidR="003E656E" w:rsidRPr="00E01137" w14:paraId="4BE6B296" w14:textId="77777777" w:rsidTr="001A6BA6">
        <w:trPr>
          <w:trHeight w:val="2968"/>
        </w:trPr>
        <w:tc>
          <w:tcPr>
            <w:tcW w:w="4859" w:type="dxa"/>
            <w:tcBorders>
              <w:bottom w:val="nil"/>
            </w:tcBorders>
            <w:shd w:val="clear" w:color="auto" w:fill="CCCCCC"/>
          </w:tcPr>
          <w:p w14:paraId="1735A52C" w14:textId="77777777" w:rsidR="003E656E" w:rsidRDefault="003E656E" w:rsidP="001A6BA6">
            <w:pPr>
              <w:ind w:left="74"/>
              <w:jc w:val="both"/>
              <w:rPr>
                <w:rFonts w:ascii="Garamond" w:hAnsi="Garamond"/>
                <w:b/>
                <w:sz w:val="28"/>
              </w:rPr>
            </w:pPr>
            <w:r w:rsidRPr="00E01137">
              <w:rPr>
                <w:rFonts w:ascii="Garamond" w:hAnsi="Garamond"/>
                <w:b/>
                <w:sz w:val="28"/>
              </w:rPr>
              <w:t xml:space="preserve">Rémi </w:t>
            </w:r>
            <w:proofErr w:type="spellStart"/>
            <w:r w:rsidRPr="00E01137">
              <w:rPr>
                <w:rFonts w:ascii="Garamond" w:hAnsi="Garamond"/>
                <w:b/>
                <w:sz w:val="28"/>
              </w:rPr>
              <w:t>Barrué</w:t>
            </w:r>
            <w:proofErr w:type="spellEnd"/>
            <w:r w:rsidRPr="00E01137">
              <w:rPr>
                <w:rFonts w:ascii="Garamond" w:hAnsi="Garamond"/>
                <w:b/>
                <w:sz w:val="28"/>
              </w:rPr>
              <w:t>-Belou</w:t>
            </w:r>
          </w:p>
          <w:p w14:paraId="000E472E" w14:textId="77777777" w:rsidR="003E656E" w:rsidRDefault="003E656E" w:rsidP="001A6BA6">
            <w:pPr>
              <w:rPr>
                <w:rFonts w:ascii="Garamond" w:hAnsi="Garamond"/>
                <w:iCs/>
              </w:rPr>
            </w:pPr>
          </w:p>
          <w:p w14:paraId="3ECD5A0C" w14:textId="77777777" w:rsidR="003E656E" w:rsidRDefault="003E656E" w:rsidP="001A6BA6">
            <w:pPr>
              <w:rPr>
                <w:rFonts w:ascii="Garamond" w:hAnsi="Garamond"/>
              </w:rPr>
            </w:pPr>
            <w:r w:rsidRPr="00E77C89">
              <w:rPr>
                <w:rFonts w:ascii="Garamond" w:hAnsi="Garamond"/>
                <w:iCs/>
              </w:rPr>
              <w:t>Maî</w:t>
            </w:r>
            <w:r>
              <w:rPr>
                <w:rFonts w:ascii="Garamond" w:hAnsi="Garamond"/>
                <w:iCs/>
              </w:rPr>
              <w:t>tre de confé</w:t>
            </w:r>
            <w:r w:rsidRPr="00E77C89">
              <w:rPr>
                <w:rFonts w:ascii="Garamond" w:hAnsi="Garamond"/>
                <w:iCs/>
              </w:rPr>
              <w:t>rences en droit public</w:t>
            </w:r>
            <w:r w:rsidRPr="00E77C89">
              <w:rPr>
                <w:rFonts w:ascii="Garamond" w:hAnsi="Garamond"/>
                <w:i/>
                <w:iCs/>
              </w:rPr>
              <w:br/>
            </w:r>
          </w:p>
          <w:p w14:paraId="670449E3" w14:textId="77777777" w:rsidR="003E656E" w:rsidRPr="00E77C89" w:rsidRDefault="003E656E" w:rsidP="001A6BA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Centre de Recherche J</w:t>
            </w:r>
            <w:r w:rsidRPr="00E77C89">
              <w:rPr>
                <w:rFonts w:ascii="Garamond" w:hAnsi="Garamond"/>
              </w:rPr>
              <w:t xml:space="preserve">uridique (E.A. 14) </w:t>
            </w:r>
          </w:p>
          <w:p w14:paraId="2A93748A" w14:textId="77777777" w:rsidR="003E656E" w:rsidRDefault="003E656E" w:rsidP="001A6BA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Faculté de Droit et d'</w:t>
            </w:r>
            <w:proofErr w:type="spellStart"/>
            <w:r>
              <w:rPr>
                <w:rFonts w:ascii="Garamond" w:hAnsi="Garamond"/>
              </w:rPr>
              <w:t>E</w:t>
            </w:r>
            <w:r w:rsidRPr="00E77C89">
              <w:rPr>
                <w:rFonts w:ascii="Garamond" w:hAnsi="Garamond"/>
              </w:rPr>
              <w:t>conomie</w:t>
            </w:r>
            <w:proofErr w:type="spellEnd"/>
            <w:r w:rsidRPr="00E77C89">
              <w:rPr>
                <w:rFonts w:ascii="Garamond" w:hAnsi="Garamond"/>
              </w:rPr>
              <w:t xml:space="preserve"> </w:t>
            </w:r>
          </w:p>
          <w:p w14:paraId="75EA9B43" w14:textId="77777777" w:rsidR="003E656E" w:rsidRPr="00E77C89" w:rsidRDefault="003E656E" w:rsidP="001A6BA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Université de La Réunion</w:t>
            </w:r>
          </w:p>
          <w:p w14:paraId="44533DF8" w14:textId="77777777" w:rsidR="003E656E" w:rsidRPr="00E77C89" w:rsidRDefault="003E656E" w:rsidP="001A6BA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15, avenue René</w:t>
            </w:r>
            <w:r w:rsidRPr="00E77C89">
              <w:rPr>
                <w:rFonts w:ascii="Garamond" w:hAnsi="Garamond"/>
              </w:rPr>
              <w:t xml:space="preserve"> Cassin - CS 92003</w:t>
            </w:r>
            <w:r w:rsidRPr="00E77C89">
              <w:rPr>
                <w:rFonts w:ascii="Garamond" w:hAnsi="Garamond"/>
              </w:rPr>
              <w:br/>
              <w:t>97744 Saint-Denis Cedex 9</w:t>
            </w:r>
          </w:p>
          <w:p w14:paraId="487D2AD6" w14:textId="77777777" w:rsidR="003E656E" w:rsidRDefault="00000000" w:rsidP="001A6BA6">
            <w:pPr>
              <w:jc w:val="both"/>
              <w:rPr>
                <w:rFonts w:ascii="Garamond" w:hAnsi="Garamond"/>
                <w:sz w:val="26"/>
              </w:rPr>
            </w:pPr>
            <w:hyperlink r:id="rId6" w:history="1">
              <w:r w:rsidR="003E656E" w:rsidRPr="00220E77">
                <w:rPr>
                  <w:rStyle w:val="Lienhypertexte"/>
                  <w:rFonts w:ascii="Garamond" w:hAnsi="Garamond"/>
                  <w:sz w:val="26"/>
                </w:rPr>
                <w:t>remi.barrue-belou@univ-reunion.fr</w:t>
              </w:r>
            </w:hyperlink>
          </w:p>
          <w:p w14:paraId="04E1221F" w14:textId="77777777" w:rsidR="003E656E" w:rsidRPr="00E01137" w:rsidRDefault="003E656E" w:rsidP="001A6BA6">
            <w:pPr>
              <w:jc w:val="both"/>
              <w:rPr>
                <w:rFonts w:ascii="Garamond" w:hAnsi="Garamond"/>
                <w:sz w:val="26"/>
              </w:rPr>
            </w:pPr>
          </w:p>
        </w:tc>
      </w:tr>
    </w:tbl>
    <w:p w14:paraId="6C5E0E97" w14:textId="24A827C7" w:rsidR="003E656E" w:rsidRDefault="003E656E" w:rsidP="003E656E">
      <w:pPr>
        <w:ind w:left="6372" w:firstLine="708"/>
        <w:jc w:val="center"/>
        <w:rPr>
          <w:rFonts w:ascii="Helvetica" w:eastAsiaTheme="minorEastAsia" w:hAnsi="Helvetica" w:cs="Helvetica"/>
          <w:noProof/>
        </w:rPr>
      </w:pPr>
      <w:r w:rsidRPr="00E01137">
        <w:rPr>
          <w:rFonts w:ascii="Garamond" w:hAnsi="Garamond"/>
          <w:b/>
          <w:sz w:val="32"/>
        </w:rPr>
        <w:t xml:space="preserve"> </w:t>
      </w:r>
    </w:p>
    <w:p w14:paraId="4A777735" w14:textId="549D6B4C" w:rsidR="003E656E" w:rsidRPr="003E656E" w:rsidRDefault="003E656E" w:rsidP="00382605">
      <w:pPr>
        <w:rPr>
          <w:rFonts w:ascii="Helvetica" w:eastAsiaTheme="minorEastAsia" w:hAnsi="Helvetica" w:cs="Helvetica"/>
          <w:noProof/>
        </w:rPr>
      </w:pPr>
      <w:r>
        <w:rPr>
          <w:rFonts w:ascii="Helvetica" w:eastAsiaTheme="minorEastAsia" w:hAnsi="Helvetica" w:cs="Helvetica"/>
          <w:noProof/>
        </w:rPr>
        <w:br w:type="textWrapping" w:clear="all"/>
      </w:r>
    </w:p>
    <w:p w14:paraId="6424FDED" w14:textId="77777777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</w:rPr>
        <w:t xml:space="preserve">Membre </w:t>
      </w:r>
      <w:r>
        <w:rPr>
          <w:rFonts w:ascii="Garamond" w:hAnsi="Garamond"/>
        </w:rPr>
        <w:t>du Centre de Recherches Juridiques (CRJ - E.A. 14)</w:t>
      </w:r>
    </w:p>
    <w:p w14:paraId="7A2E467C" w14:textId="77777777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Membre du Laboratoire méditerranée de droit public (LM-DP)</w:t>
      </w:r>
    </w:p>
    <w:p w14:paraId="5C52F7A2" w14:textId="7FAF671F" w:rsidR="003E656E" w:rsidRPr="003E1180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Membre de la Société de législation comparée</w:t>
      </w:r>
      <w:r w:rsidR="009A46D8">
        <w:rPr>
          <w:rFonts w:ascii="Garamond" w:hAnsi="Garamond"/>
        </w:rPr>
        <w:t>, Président de la section « Pays de l’Océan indien »</w:t>
      </w:r>
    </w:p>
    <w:p w14:paraId="04863D13" w14:textId="77777777" w:rsidR="003E656E" w:rsidRPr="003E1180" w:rsidRDefault="003E656E" w:rsidP="003E656E">
      <w:pPr>
        <w:jc w:val="both"/>
        <w:rPr>
          <w:rFonts w:ascii="Garamond" w:hAnsi="Garamond"/>
          <w:b/>
        </w:rPr>
      </w:pPr>
    </w:p>
    <w:tbl>
      <w:tblPr>
        <w:tblpPr w:leftFromText="141" w:rightFromText="141" w:vertAnchor="text" w:horzAnchor="page" w:tblpX="1412" w:tblpY="155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</w:tblGrid>
      <w:tr w:rsidR="003E656E" w:rsidRPr="003E1180" w14:paraId="6B0C0F7E" w14:textId="77777777" w:rsidTr="001A6BA6">
        <w:trPr>
          <w:trHeight w:val="533"/>
        </w:trPr>
        <w:tc>
          <w:tcPr>
            <w:tcW w:w="5038" w:type="dxa"/>
            <w:shd w:val="clear" w:color="auto" w:fill="CCCCCC"/>
          </w:tcPr>
          <w:p w14:paraId="2CE1BC93" w14:textId="77777777" w:rsidR="003E656E" w:rsidRPr="003E1180" w:rsidRDefault="003E656E" w:rsidP="001A6BA6">
            <w:pPr>
              <w:jc w:val="both"/>
              <w:rPr>
                <w:rFonts w:ascii="Garamond" w:hAnsi="Garamond"/>
                <w:b/>
                <w:sz w:val="30"/>
              </w:rPr>
            </w:pPr>
            <w:r w:rsidRPr="003E1180">
              <w:rPr>
                <w:rFonts w:ascii="Garamond" w:hAnsi="Garamond"/>
                <w:b/>
                <w:sz w:val="30"/>
              </w:rPr>
              <w:t>Titres universitaires et formation</w:t>
            </w:r>
          </w:p>
        </w:tc>
      </w:tr>
    </w:tbl>
    <w:p w14:paraId="48BB488A" w14:textId="77777777" w:rsidR="003E656E" w:rsidRDefault="003E656E" w:rsidP="003E656E">
      <w:pPr>
        <w:jc w:val="both"/>
        <w:rPr>
          <w:rFonts w:ascii="Garamond" w:hAnsi="Garamond"/>
          <w:b/>
        </w:rPr>
      </w:pPr>
    </w:p>
    <w:p w14:paraId="53DAA209" w14:textId="77777777" w:rsidR="003E656E" w:rsidRDefault="003E656E" w:rsidP="003E656E">
      <w:pPr>
        <w:jc w:val="both"/>
        <w:rPr>
          <w:rFonts w:ascii="Garamond" w:hAnsi="Garamond"/>
          <w:b/>
        </w:rPr>
      </w:pPr>
    </w:p>
    <w:p w14:paraId="29119CB7" w14:textId="77777777" w:rsidR="003E656E" w:rsidRDefault="003E656E" w:rsidP="003E656E">
      <w:pPr>
        <w:jc w:val="both"/>
        <w:rPr>
          <w:rFonts w:ascii="Garamond" w:hAnsi="Garamond"/>
          <w:b/>
        </w:rPr>
      </w:pPr>
    </w:p>
    <w:p w14:paraId="23B5EDC0" w14:textId="1D785ECF" w:rsidR="003E656E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2016</w:t>
      </w:r>
      <w:r w:rsidRPr="003E1180">
        <w:rPr>
          <w:rFonts w:ascii="Garamond" w:hAnsi="Garamond"/>
          <w:b/>
        </w:rPr>
        <w:t xml:space="preserve"> </w:t>
      </w:r>
      <w:r w:rsidRPr="003E1180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Maître de conférences en droit public à l’Université de La Réunion</w:t>
      </w:r>
      <w:r w:rsidR="009A46D8">
        <w:rPr>
          <w:rFonts w:ascii="Garamond" w:hAnsi="Garamond"/>
          <w:b/>
        </w:rPr>
        <w:t xml:space="preserve"> (UR)</w:t>
      </w:r>
    </w:p>
    <w:p w14:paraId="156EAD5A" w14:textId="77777777" w:rsidR="003E656E" w:rsidRDefault="003E656E" w:rsidP="003E656E">
      <w:pPr>
        <w:spacing w:line="276" w:lineRule="auto"/>
        <w:jc w:val="both"/>
        <w:rPr>
          <w:rFonts w:ascii="Garamond" w:hAnsi="Garamond"/>
          <w:b/>
        </w:rPr>
      </w:pPr>
    </w:p>
    <w:p w14:paraId="51FD1DED" w14:textId="77777777" w:rsidR="003E656E" w:rsidRPr="003E1180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2014-</w:t>
      </w:r>
      <w:proofErr w:type="gramStart"/>
      <w:r w:rsidRPr="003E1180">
        <w:rPr>
          <w:rFonts w:ascii="Garamond" w:hAnsi="Garamond"/>
          <w:b/>
        </w:rPr>
        <w:t>2015</w:t>
      </w:r>
      <w:r w:rsidRPr="003E1180">
        <w:rPr>
          <w:rFonts w:ascii="Garamond" w:hAnsi="Garamond"/>
        </w:rPr>
        <w:t xml:space="preserve">  </w:t>
      </w:r>
      <w:r w:rsidRPr="003E1180">
        <w:rPr>
          <w:rFonts w:ascii="Garamond" w:hAnsi="Garamond"/>
          <w:b/>
        </w:rPr>
        <w:tab/>
      </w:r>
      <w:proofErr w:type="gramEnd"/>
      <w:r w:rsidRPr="003E1180">
        <w:rPr>
          <w:rFonts w:ascii="Garamond" w:hAnsi="Garamond"/>
          <w:b/>
        </w:rPr>
        <w:t xml:space="preserve">Post-doctorat en droit public </w:t>
      </w:r>
      <w:r w:rsidRPr="003E1180">
        <w:rPr>
          <w:rFonts w:ascii="Garamond" w:hAnsi="Garamond"/>
        </w:rPr>
        <w:t>à l’Univ</w:t>
      </w:r>
      <w:r>
        <w:rPr>
          <w:rFonts w:ascii="Garamond" w:hAnsi="Garamond"/>
        </w:rPr>
        <w:t>ersité Toulouse 1-Capitole</w:t>
      </w:r>
    </w:p>
    <w:p w14:paraId="7671EAD4" w14:textId="77777777" w:rsidR="003E656E" w:rsidRPr="003E1180" w:rsidRDefault="003E656E" w:rsidP="003E656E">
      <w:pPr>
        <w:spacing w:line="276" w:lineRule="auto"/>
        <w:ind w:left="1416" w:hanging="1416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2012-</w:t>
      </w:r>
      <w:proofErr w:type="gramStart"/>
      <w:r w:rsidRPr="003E1180">
        <w:rPr>
          <w:rFonts w:ascii="Garamond" w:hAnsi="Garamond"/>
          <w:b/>
        </w:rPr>
        <w:t>2014</w:t>
      </w:r>
      <w:r w:rsidRPr="003E1180">
        <w:rPr>
          <w:rFonts w:ascii="Garamond" w:hAnsi="Garamond"/>
        </w:rPr>
        <w:t xml:space="preserve">  </w:t>
      </w:r>
      <w:r w:rsidRPr="003E1180">
        <w:rPr>
          <w:rFonts w:ascii="Garamond" w:hAnsi="Garamond"/>
        </w:rPr>
        <w:tab/>
      </w:r>
      <w:proofErr w:type="gramEnd"/>
      <w:r w:rsidRPr="003E1180">
        <w:rPr>
          <w:rFonts w:ascii="Garamond" w:hAnsi="Garamond"/>
          <w:b/>
        </w:rPr>
        <w:t>Attaché temporaire d’enseignement et de recherche</w:t>
      </w:r>
      <w:r w:rsidRPr="003E1180">
        <w:rPr>
          <w:rFonts w:ascii="Garamond" w:hAnsi="Garamond"/>
        </w:rPr>
        <w:t xml:space="preserve"> (ATER) à l’IEP de Toulouse</w:t>
      </w:r>
    </w:p>
    <w:p w14:paraId="0B4AD023" w14:textId="77777777" w:rsidR="003E656E" w:rsidRPr="003E1180" w:rsidRDefault="003E656E" w:rsidP="003E656E">
      <w:pPr>
        <w:spacing w:line="276" w:lineRule="auto"/>
        <w:jc w:val="both"/>
        <w:rPr>
          <w:rFonts w:ascii="Garamond" w:hAnsi="Garamond"/>
          <w:b/>
        </w:rPr>
      </w:pPr>
    </w:p>
    <w:p w14:paraId="501F91C6" w14:textId="77777777" w:rsidR="003E656E" w:rsidRPr="003E1180" w:rsidRDefault="003E656E" w:rsidP="003E656E">
      <w:pPr>
        <w:spacing w:line="276" w:lineRule="auto"/>
        <w:ind w:left="1416" w:hanging="1416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2013</w:t>
      </w:r>
      <w:r w:rsidRPr="003E1180">
        <w:rPr>
          <w:rFonts w:ascii="Garamond" w:hAnsi="Garamond"/>
          <w:b/>
        </w:rPr>
        <w:tab/>
        <w:t>Docteur en droit</w:t>
      </w:r>
      <w:r>
        <w:rPr>
          <w:rFonts w:ascii="Garamond" w:hAnsi="Garamond"/>
          <w:b/>
        </w:rPr>
        <w:t xml:space="preserve"> (France) </w:t>
      </w:r>
      <w:r>
        <w:rPr>
          <w:rFonts w:ascii="Garamond" w:hAnsi="Garamond"/>
          <w:bCs/>
        </w:rPr>
        <w:t>et</w:t>
      </w:r>
      <w:r w:rsidRPr="003E118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PhD Law (Canada) </w:t>
      </w:r>
      <w:r w:rsidRPr="001C56B4">
        <w:rPr>
          <w:rFonts w:ascii="Garamond" w:hAnsi="Garamond"/>
        </w:rPr>
        <w:t>mention très honorable avec les félicitations du jury à l’unanimité</w:t>
      </w:r>
      <w:r w:rsidRPr="003E1180">
        <w:rPr>
          <w:rFonts w:ascii="Garamond" w:hAnsi="Garamond"/>
        </w:rPr>
        <w:t xml:space="preserve">, proposition de publication pour un prix de thèse, thèse </w:t>
      </w:r>
      <w:r>
        <w:rPr>
          <w:rFonts w:ascii="Garamond" w:hAnsi="Garamond"/>
        </w:rPr>
        <w:t>éditée</w:t>
      </w:r>
      <w:r w:rsidRPr="003E1180">
        <w:rPr>
          <w:rFonts w:ascii="Garamond" w:hAnsi="Garamond"/>
        </w:rPr>
        <w:t xml:space="preserve"> par </w:t>
      </w:r>
      <w:r>
        <w:rPr>
          <w:rFonts w:ascii="Garamond" w:hAnsi="Garamond"/>
        </w:rPr>
        <w:t xml:space="preserve">l’Assemblée nationale du Québec, Collection générale, 2014. </w:t>
      </w:r>
    </w:p>
    <w:p w14:paraId="66284892" w14:textId="77777777" w:rsidR="003E656E" w:rsidRPr="001C56B4" w:rsidRDefault="003E656E" w:rsidP="003E656E">
      <w:pPr>
        <w:spacing w:line="276" w:lineRule="auto"/>
        <w:ind w:left="1416"/>
        <w:jc w:val="both"/>
        <w:rPr>
          <w:rFonts w:ascii="Garamond" w:hAnsi="Garamond"/>
          <w:b/>
        </w:rPr>
      </w:pPr>
    </w:p>
    <w:p w14:paraId="3274FB9B" w14:textId="77777777" w:rsidR="003E656E" w:rsidRPr="003E1180" w:rsidRDefault="003E656E" w:rsidP="003E656E">
      <w:pPr>
        <w:spacing w:line="276" w:lineRule="auto"/>
        <w:ind w:left="1416"/>
        <w:jc w:val="both"/>
        <w:rPr>
          <w:rFonts w:ascii="Garamond" w:hAnsi="Garamond"/>
        </w:rPr>
      </w:pPr>
      <w:r w:rsidRPr="003E1180">
        <w:rPr>
          <w:rFonts w:ascii="Garamond" w:hAnsi="Garamond"/>
          <w:u w:val="single"/>
        </w:rPr>
        <w:t>Titre de la thèse :</w:t>
      </w:r>
      <w:r w:rsidRPr="003E1180">
        <w:rPr>
          <w:rFonts w:ascii="Garamond" w:hAnsi="Garamond"/>
        </w:rPr>
        <w:t xml:space="preserve"> </w:t>
      </w:r>
      <w:r w:rsidRPr="003E1180">
        <w:rPr>
          <w:rFonts w:ascii="Garamond" w:hAnsi="Garamond"/>
          <w:i/>
        </w:rPr>
        <w:t xml:space="preserve">Analyse des outils fédératifs aux États-Unis, au Canada et au Brésil – Contribution à l’étude du fédéralisme, </w:t>
      </w:r>
      <w:r w:rsidRPr="003E1180">
        <w:rPr>
          <w:rFonts w:ascii="Garamond" w:hAnsi="Garamond"/>
        </w:rPr>
        <w:t xml:space="preserve">sous la direction de Mme le Professeur Frédérique RUEDA et de Mme la Professeure Eugénie BROUILLET (cotutelle entre l’Université Toulouse 1 - Capitole et l’Université Laval de Québec, Canada). Présentée et soutenue publiquement le 29 novembre 2013 à l’Université Toulouse 1 - Capitole. </w:t>
      </w:r>
    </w:p>
    <w:p w14:paraId="4CE538BB" w14:textId="77777777" w:rsidR="003E656E" w:rsidRPr="003E1180" w:rsidRDefault="003E656E" w:rsidP="003E656E">
      <w:pPr>
        <w:spacing w:line="276" w:lineRule="auto"/>
        <w:jc w:val="both"/>
        <w:rPr>
          <w:rFonts w:ascii="Garamond" w:hAnsi="Garamond"/>
          <w:b/>
        </w:rPr>
      </w:pPr>
    </w:p>
    <w:p w14:paraId="10BE4C75" w14:textId="77777777" w:rsidR="003E656E" w:rsidRPr="003E1180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2006-</w:t>
      </w:r>
      <w:proofErr w:type="gramStart"/>
      <w:r w:rsidRPr="003E1180">
        <w:rPr>
          <w:rFonts w:ascii="Garamond" w:hAnsi="Garamond"/>
          <w:b/>
        </w:rPr>
        <w:t>2007</w:t>
      </w:r>
      <w:r w:rsidRPr="003E1180">
        <w:rPr>
          <w:rFonts w:ascii="Garamond" w:hAnsi="Garamond"/>
        </w:rPr>
        <w:t xml:space="preserve">  </w:t>
      </w:r>
      <w:r w:rsidRPr="003E1180">
        <w:rPr>
          <w:rFonts w:ascii="Garamond" w:hAnsi="Garamond"/>
          <w:b/>
        </w:rPr>
        <w:tab/>
      </w:r>
      <w:proofErr w:type="gramEnd"/>
      <w:r w:rsidRPr="003E1180">
        <w:rPr>
          <w:rFonts w:ascii="Garamond" w:hAnsi="Garamond"/>
          <w:b/>
        </w:rPr>
        <w:t>Master 2 Droit public des affaires</w:t>
      </w:r>
      <w:r w:rsidRPr="003E1180">
        <w:rPr>
          <w:rFonts w:ascii="Garamond" w:hAnsi="Garamond"/>
        </w:rPr>
        <w:t>, mention droit de l’entreprise</w:t>
      </w:r>
    </w:p>
    <w:p w14:paraId="48FFAF28" w14:textId="4A8F3831" w:rsidR="003E656E" w:rsidRPr="00612264" w:rsidRDefault="003E656E" w:rsidP="00612264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2006</w:t>
      </w:r>
      <w:r w:rsidRPr="003E1180">
        <w:rPr>
          <w:rFonts w:ascii="Garamond" w:hAnsi="Garamond"/>
        </w:rPr>
        <w:t xml:space="preserve">           </w:t>
      </w:r>
      <w:r w:rsidRPr="003E1180">
        <w:rPr>
          <w:rFonts w:ascii="Garamond" w:hAnsi="Garamond"/>
        </w:rPr>
        <w:tab/>
      </w:r>
      <w:r w:rsidRPr="003E1180">
        <w:rPr>
          <w:rFonts w:ascii="Garamond" w:hAnsi="Garamond"/>
          <w:b/>
        </w:rPr>
        <w:t>Diplôme de l’Académie Internationale de Droit Constitutionnel</w:t>
      </w:r>
    </w:p>
    <w:p w14:paraId="653B930F" w14:textId="736B885D" w:rsidR="003E656E" w:rsidRDefault="003E656E" w:rsidP="00612264">
      <w:pPr>
        <w:spacing w:line="276" w:lineRule="auto"/>
        <w:ind w:left="1416" w:hanging="1416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2005-</w:t>
      </w:r>
      <w:proofErr w:type="gramStart"/>
      <w:r w:rsidRPr="003E1180">
        <w:rPr>
          <w:rFonts w:ascii="Garamond" w:hAnsi="Garamond"/>
          <w:b/>
        </w:rPr>
        <w:t>2006</w:t>
      </w:r>
      <w:r w:rsidRPr="003E1180">
        <w:rPr>
          <w:rFonts w:ascii="Garamond" w:hAnsi="Garamond"/>
        </w:rPr>
        <w:t xml:space="preserve">  </w:t>
      </w:r>
      <w:r w:rsidRPr="003E1180">
        <w:rPr>
          <w:rFonts w:ascii="Garamond" w:hAnsi="Garamond"/>
        </w:rPr>
        <w:tab/>
      </w:r>
      <w:proofErr w:type="gramEnd"/>
      <w:r w:rsidRPr="003E1180">
        <w:rPr>
          <w:rFonts w:ascii="Garamond" w:hAnsi="Garamond"/>
          <w:b/>
        </w:rPr>
        <w:t>Master 2 Normes et institutions publiques</w:t>
      </w:r>
      <w:r w:rsidRPr="003E1180">
        <w:rPr>
          <w:rFonts w:ascii="Garamond" w:hAnsi="Garamond"/>
        </w:rPr>
        <w:t xml:space="preserve">, mention droit public fondamental, mémoire présenté sur la démarche comparative intitulé : </w:t>
      </w:r>
      <w:r w:rsidRPr="003E1180">
        <w:rPr>
          <w:rFonts w:ascii="Garamond" w:hAnsi="Garamond"/>
          <w:i/>
        </w:rPr>
        <w:t>La question de la comparaison en droit</w:t>
      </w:r>
      <w:r w:rsidRPr="003E1180">
        <w:rPr>
          <w:rFonts w:ascii="Garamond" w:hAnsi="Garamond"/>
        </w:rPr>
        <w:t xml:space="preserve"> (approches épistémologique et méthodologique)</w:t>
      </w:r>
    </w:p>
    <w:tbl>
      <w:tblPr>
        <w:tblW w:w="0" w:type="auto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3E656E" w:rsidRPr="003E1180" w14:paraId="5340D56A" w14:textId="77777777" w:rsidTr="001A6BA6">
        <w:trPr>
          <w:trHeight w:val="533"/>
        </w:trPr>
        <w:tc>
          <w:tcPr>
            <w:tcW w:w="3544" w:type="dxa"/>
            <w:shd w:val="clear" w:color="auto" w:fill="CCCCCC"/>
          </w:tcPr>
          <w:p w14:paraId="39858B61" w14:textId="77777777" w:rsidR="003E656E" w:rsidRPr="003E1180" w:rsidRDefault="003E656E" w:rsidP="001A6BA6">
            <w:pPr>
              <w:ind w:left="76"/>
              <w:jc w:val="both"/>
              <w:rPr>
                <w:rFonts w:ascii="Garamond" w:hAnsi="Garamond"/>
                <w:b/>
                <w:sz w:val="30"/>
              </w:rPr>
            </w:pPr>
            <w:r>
              <w:rPr>
                <w:rFonts w:ascii="Garamond" w:hAnsi="Garamond"/>
                <w:b/>
                <w:sz w:val="30"/>
              </w:rPr>
              <w:lastRenderedPageBreak/>
              <w:t>Domaines de spécialité</w:t>
            </w:r>
          </w:p>
        </w:tc>
      </w:tr>
    </w:tbl>
    <w:p w14:paraId="794820CA" w14:textId="77777777" w:rsidR="003E656E" w:rsidRDefault="003E656E" w:rsidP="003E656E">
      <w:pPr>
        <w:rPr>
          <w:rFonts w:ascii="Garamond" w:hAnsi="Garamond"/>
        </w:rPr>
      </w:pPr>
    </w:p>
    <w:p w14:paraId="5F1EEB0E" w14:textId="77777777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 w:rsidRPr="00D30834">
        <w:rPr>
          <w:rFonts w:ascii="Garamond" w:hAnsi="Garamond"/>
          <w:b/>
        </w:rPr>
        <w:t>Droit</w:t>
      </w:r>
      <w:r>
        <w:rPr>
          <w:rFonts w:ascii="Garamond" w:hAnsi="Garamond"/>
        </w:rPr>
        <w:t xml:space="preserve"> </w:t>
      </w:r>
      <w:r w:rsidRPr="00D30834">
        <w:rPr>
          <w:rFonts w:ascii="Garamond" w:hAnsi="Garamond"/>
          <w:b/>
        </w:rPr>
        <w:t>comparé</w:t>
      </w:r>
      <w:r>
        <w:rPr>
          <w:rFonts w:ascii="Garamond" w:hAnsi="Garamond"/>
        </w:rPr>
        <w:t xml:space="preserve"> (méthodes et approches comparatives, rapports de systèmes, pluralisme juridique, circulation des concepts)</w:t>
      </w:r>
    </w:p>
    <w:p w14:paraId="402C53B9" w14:textId="77777777" w:rsidR="003E656E" w:rsidRPr="00DE69BC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Droit international </w:t>
      </w:r>
      <w:r>
        <w:rPr>
          <w:rFonts w:ascii="Garamond" w:hAnsi="Garamond"/>
        </w:rPr>
        <w:t>(institutions, acteurs, contentieux, relations interétatiques)</w:t>
      </w:r>
    </w:p>
    <w:p w14:paraId="7F94BFAA" w14:textId="77777777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 w:rsidRPr="00D30834">
        <w:rPr>
          <w:rFonts w:ascii="Garamond" w:hAnsi="Garamond"/>
          <w:b/>
        </w:rPr>
        <w:t>Droit constitutionnel</w:t>
      </w:r>
      <w:r>
        <w:rPr>
          <w:rFonts w:ascii="Garamond" w:hAnsi="Garamond"/>
        </w:rPr>
        <w:t xml:space="preserve"> (organisation institutionnelle, collectivités territoriales, coopération, relations inter et infra-étatiques, fédéralisme, répartition des compétences, relations entre pouvoirs, finances publiques)</w:t>
      </w:r>
    </w:p>
    <w:p w14:paraId="0889C656" w14:textId="77777777" w:rsidR="003E656E" w:rsidRPr="00004E44" w:rsidRDefault="003E656E" w:rsidP="003E656E">
      <w:pPr>
        <w:spacing w:line="276" w:lineRule="auto"/>
        <w:jc w:val="both"/>
        <w:rPr>
          <w:rFonts w:ascii="Garamond" w:hAnsi="Garamond"/>
        </w:rPr>
      </w:pPr>
      <w:r w:rsidRPr="00D30834">
        <w:rPr>
          <w:rFonts w:ascii="Garamond" w:hAnsi="Garamond"/>
          <w:b/>
        </w:rPr>
        <w:t>Droit</w:t>
      </w:r>
      <w:r>
        <w:rPr>
          <w:rFonts w:ascii="Garamond" w:hAnsi="Garamond"/>
        </w:rPr>
        <w:t xml:space="preserve"> </w:t>
      </w:r>
      <w:r w:rsidRPr="00D30834">
        <w:rPr>
          <w:rFonts w:ascii="Garamond" w:hAnsi="Garamond"/>
          <w:b/>
        </w:rPr>
        <w:t>européen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(institutions, relations interinstitutionnelles, relations interétatiques, coopération)</w:t>
      </w:r>
    </w:p>
    <w:p w14:paraId="288A822C" w14:textId="77777777" w:rsidR="003E656E" w:rsidRPr="001C56B4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Droit de la décentralisation national et étranger </w:t>
      </w:r>
      <w:r>
        <w:rPr>
          <w:rFonts w:ascii="Garamond" w:hAnsi="Garamond"/>
        </w:rPr>
        <w:t>(collectivités territoriales, coopération verticale et horizontale, autonomie)</w:t>
      </w:r>
    </w:p>
    <w:p w14:paraId="6680890F" w14:textId="77777777" w:rsidR="003E656E" w:rsidRPr="003E1180" w:rsidRDefault="003E656E" w:rsidP="00612264">
      <w:pPr>
        <w:ind w:right="-263"/>
        <w:jc w:val="both"/>
        <w:rPr>
          <w:rFonts w:ascii="Garamond" w:hAnsi="Garamond"/>
          <w:sz w:val="22"/>
          <w:szCs w:val="22"/>
          <w:lang w:eastAsia="ja-JP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7"/>
      </w:tblGrid>
      <w:tr w:rsidR="003E656E" w:rsidRPr="003E1180" w14:paraId="4674165F" w14:textId="77777777" w:rsidTr="001A6BA6">
        <w:trPr>
          <w:trHeight w:val="340"/>
        </w:trPr>
        <w:tc>
          <w:tcPr>
            <w:tcW w:w="6667" w:type="dxa"/>
            <w:shd w:val="clear" w:color="auto" w:fill="CCCCCC"/>
          </w:tcPr>
          <w:p w14:paraId="6C16EC4C" w14:textId="77777777" w:rsidR="003E656E" w:rsidRPr="003E1180" w:rsidRDefault="003E656E" w:rsidP="001A6BA6">
            <w:pPr>
              <w:tabs>
                <w:tab w:val="right" w:pos="6527"/>
              </w:tabs>
              <w:jc w:val="both"/>
              <w:rPr>
                <w:rFonts w:ascii="Garamond" w:hAnsi="Garamond"/>
                <w:b/>
                <w:sz w:val="32"/>
              </w:rPr>
            </w:pPr>
            <w:r w:rsidRPr="003E1180">
              <w:rPr>
                <w:rFonts w:ascii="Garamond" w:hAnsi="Garamond"/>
                <w:b/>
                <w:sz w:val="30"/>
              </w:rPr>
              <w:t>Pratiques linguistiques</w:t>
            </w:r>
          </w:p>
        </w:tc>
      </w:tr>
    </w:tbl>
    <w:p w14:paraId="7B91B469" w14:textId="77777777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 w:rsidRPr="003E656E">
        <w:rPr>
          <w:rFonts w:ascii="Garamond" w:hAnsi="Garamond"/>
          <w:b/>
          <w:u w:val="single"/>
        </w:rPr>
        <w:t>Anglais</w:t>
      </w:r>
      <w:r w:rsidRPr="003E1180">
        <w:rPr>
          <w:rFonts w:ascii="Garamond" w:hAnsi="Garamond"/>
        </w:rPr>
        <w:t xml:space="preserve"> (quotidien et juridique)</w:t>
      </w:r>
      <w:r>
        <w:rPr>
          <w:rFonts w:ascii="Garamond" w:hAnsi="Garamond"/>
        </w:rPr>
        <w:t xml:space="preserve">, </w:t>
      </w:r>
    </w:p>
    <w:p w14:paraId="1BCE074E" w14:textId="3DADB072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E</w:t>
      </w:r>
      <w:r w:rsidRPr="003E656E">
        <w:rPr>
          <w:rFonts w:ascii="Garamond" w:hAnsi="Garamond"/>
          <w:b/>
          <w:bCs/>
          <w:u w:val="single"/>
        </w:rPr>
        <w:t>spagnol</w:t>
      </w:r>
      <w:r>
        <w:rPr>
          <w:rFonts w:ascii="Garamond" w:hAnsi="Garamond"/>
          <w:b/>
          <w:bCs/>
        </w:rPr>
        <w:t xml:space="preserve"> </w:t>
      </w:r>
      <w:r w:rsidRPr="003E1180">
        <w:rPr>
          <w:rFonts w:ascii="Garamond" w:hAnsi="Garamond"/>
        </w:rPr>
        <w:t>(quotidien et juridique)</w:t>
      </w:r>
      <w:r>
        <w:rPr>
          <w:rFonts w:ascii="Garamond" w:hAnsi="Garamond"/>
        </w:rPr>
        <w:t xml:space="preserve">, </w:t>
      </w:r>
    </w:p>
    <w:p w14:paraId="6E8B109A" w14:textId="5F46AC35" w:rsidR="003E656E" w:rsidRPr="00601CEF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P</w:t>
      </w:r>
      <w:r w:rsidRPr="003E656E">
        <w:rPr>
          <w:rFonts w:ascii="Garamond" w:hAnsi="Garamond"/>
          <w:b/>
          <w:bCs/>
          <w:u w:val="single"/>
        </w:rPr>
        <w:t>ortugais</w:t>
      </w:r>
      <w:r>
        <w:rPr>
          <w:rFonts w:ascii="Garamond" w:hAnsi="Garamond"/>
          <w:b/>
          <w:bCs/>
        </w:rPr>
        <w:t xml:space="preserve"> </w:t>
      </w:r>
      <w:r w:rsidRPr="00372255">
        <w:rPr>
          <w:rFonts w:ascii="Garamond" w:hAnsi="Garamond"/>
        </w:rPr>
        <w:t>(quotidien</w:t>
      </w:r>
      <w:r w:rsidRPr="003E1180">
        <w:rPr>
          <w:rFonts w:ascii="Garamond" w:hAnsi="Garamond"/>
        </w:rPr>
        <w:t xml:space="preserve"> et juridique)</w:t>
      </w:r>
      <w:r>
        <w:rPr>
          <w:rFonts w:ascii="Garamond" w:hAnsi="Garamond"/>
        </w:rPr>
        <w:t>.</w:t>
      </w:r>
    </w:p>
    <w:p w14:paraId="6808D8D5" w14:textId="77777777" w:rsidR="003E656E" w:rsidRPr="003E1180" w:rsidRDefault="003E656E" w:rsidP="003E656E">
      <w:pPr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Ind w:w="-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3E656E" w:rsidRPr="003E1180" w14:paraId="553506F4" w14:textId="77777777" w:rsidTr="001A6BA6">
        <w:trPr>
          <w:trHeight w:val="533"/>
        </w:trPr>
        <w:tc>
          <w:tcPr>
            <w:tcW w:w="6840" w:type="dxa"/>
            <w:shd w:val="clear" w:color="auto" w:fill="CCCCCC"/>
          </w:tcPr>
          <w:p w14:paraId="2C91173B" w14:textId="77777777" w:rsidR="003E656E" w:rsidRPr="003E1180" w:rsidRDefault="003E656E" w:rsidP="001A6BA6">
            <w:pPr>
              <w:ind w:left="76"/>
              <w:jc w:val="both"/>
              <w:rPr>
                <w:rFonts w:ascii="Garamond" w:hAnsi="Garamond"/>
                <w:b/>
                <w:sz w:val="32"/>
              </w:rPr>
            </w:pPr>
            <w:r w:rsidRPr="003E1180">
              <w:rPr>
                <w:rFonts w:ascii="Garamond" w:hAnsi="Garamond"/>
                <w:b/>
                <w:sz w:val="30"/>
              </w:rPr>
              <w:t>Activités d’enseignement</w:t>
            </w:r>
          </w:p>
        </w:tc>
      </w:tr>
    </w:tbl>
    <w:p w14:paraId="6E589448" w14:textId="77777777" w:rsidR="003E656E" w:rsidRDefault="003E656E" w:rsidP="003E656E">
      <w:pPr>
        <w:jc w:val="both"/>
        <w:rPr>
          <w:rFonts w:ascii="Garamond" w:hAnsi="Garamond"/>
          <w:b/>
        </w:rPr>
      </w:pPr>
    </w:p>
    <w:p w14:paraId="573D7F99" w14:textId="59C94014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 xml:space="preserve">- International public </w:t>
      </w:r>
      <w:proofErr w:type="spellStart"/>
      <w:r w:rsidRPr="003E1180">
        <w:rPr>
          <w:rFonts w:ascii="Garamond" w:hAnsi="Garamond"/>
          <w:b/>
        </w:rPr>
        <w:t>law</w:t>
      </w:r>
      <w:proofErr w:type="spellEnd"/>
      <w:r w:rsidRPr="003E1180">
        <w:rPr>
          <w:rFonts w:ascii="Garamond" w:hAnsi="Garamond"/>
          <w:b/>
        </w:rPr>
        <w:t xml:space="preserve">, </w:t>
      </w:r>
      <w:r w:rsidRPr="003E1180">
        <w:rPr>
          <w:rFonts w:ascii="Garamond" w:hAnsi="Garamond"/>
        </w:rPr>
        <w:t xml:space="preserve">cours magistral, M2 </w:t>
      </w:r>
      <w:r>
        <w:rPr>
          <w:rFonts w:ascii="Garamond" w:hAnsi="Garamond"/>
        </w:rPr>
        <w:t>;</w:t>
      </w:r>
    </w:p>
    <w:p w14:paraId="6D54EAB8" w14:textId="21DAFDFA" w:rsidR="003E656E" w:rsidRPr="003310D9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Contentieux du droit international, </w:t>
      </w:r>
      <w:r>
        <w:rPr>
          <w:rFonts w:ascii="Garamond" w:hAnsi="Garamond"/>
        </w:rPr>
        <w:t>cours magistral, M2</w:t>
      </w:r>
      <w:r w:rsidR="000948CA">
        <w:rPr>
          <w:rFonts w:ascii="Garamond" w:hAnsi="Garamond"/>
        </w:rPr>
        <w:t> </w:t>
      </w:r>
      <w:r>
        <w:rPr>
          <w:rFonts w:ascii="Garamond" w:hAnsi="Garamond"/>
        </w:rPr>
        <w:t>;</w:t>
      </w:r>
    </w:p>
    <w:p w14:paraId="6DBD8263" w14:textId="3EE43A8E" w:rsidR="003E656E" w:rsidRPr="0098007D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Systèmes juridiques et politiques de l’océan Indien, </w:t>
      </w:r>
      <w:r>
        <w:rPr>
          <w:rFonts w:ascii="Garamond" w:hAnsi="Garamond"/>
        </w:rPr>
        <w:t>cours magistral M2</w:t>
      </w:r>
      <w:r w:rsidR="000948CA">
        <w:rPr>
          <w:rFonts w:ascii="Garamond" w:hAnsi="Garamond"/>
        </w:rPr>
        <w:t> </w:t>
      </w:r>
      <w:r>
        <w:rPr>
          <w:rFonts w:ascii="Garamond" w:hAnsi="Garamond"/>
        </w:rPr>
        <w:t>;</w:t>
      </w:r>
    </w:p>
    <w:p w14:paraId="3033D921" w14:textId="17A20560" w:rsidR="0071234B" w:rsidRDefault="0071234B" w:rsidP="0071234B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Droit constitutionnel, </w:t>
      </w:r>
      <w:r>
        <w:rPr>
          <w:rFonts w:ascii="Garamond" w:hAnsi="Garamond"/>
        </w:rPr>
        <w:t>cours magistral L1 ;</w:t>
      </w:r>
    </w:p>
    <w:p w14:paraId="3DB504CC" w14:textId="7FEA3391" w:rsidR="0071234B" w:rsidRPr="0071234B" w:rsidRDefault="0071234B" w:rsidP="0071234B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 xml:space="preserve">- Droit institutionnel de l’Union européenne, </w:t>
      </w:r>
      <w:r w:rsidRPr="003E1180">
        <w:rPr>
          <w:rFonts w:ascii="Garamond" w:hAnsi="Garamond"/>
        </w:rPr>
        <w:t>conférences de méthode, 1</w:t>
      </w:r>
      <w:r w:rsidRPr="003E1180">
        <w:rPr>
          <w:rFonts w:ascii="Garamond" w:hAnsi="Garamond"/>
          <w:vertAlign w:val="superscript"/>
        </w:rPr>
        <w:t>ère</w:t>
      </w:r>
      <w:r>
        <w:rPr>
          <w:rFonts w:ascii="Garamond" w:hAnsi="Garamond"/>
        </w:rPr>
        <w:t xml:space="preserve"> année ;</w:t>
      </w:r>
    </w:p>
    <w:p w14:paraId="1A3FFF63" w14:textId="2AFA0A77" w:rsidR="003E656E" w:rsidRPr="00EA757F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Droit de l’aménagement, </w:t>
      </w:r>
      <w:r>
        <w:rPr>
          <w:rFonts w:ascii="Garamond" w:hAnsi="Garamond"/>
        </w:rPr>
        <w:t>cours magistral M</w:t>
      </w:r>
      <w:proofErr w:type="gramStart"/>
      <w:r>
        <w:rPr>
          <w:rFonts w:ascii="Garamond" w:hAnsi="Garamond"/>
        </w:rPr>
        <w:t>2;</w:t>
      </w:r>
      <w:proofErr w:type="gramEnd"/>
    </w:p>
    <w:p w14:paraId="24353057" w14:textId="4D791887" w:rsidR="003E656E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Droit des collectivités territoriales, </w:t>
      </w:r>
      <w:r>
        <w:rPr>
          <w:rFonts w:ascii="Garamond" w:hAnsi="Garamond"/>
        </w:rPr>
        <w:t>cours magistral M</w:t>
      </w:r>
      <w:proofErr w:type="gramStart"/>
      <w:r>
        <w:rPr>
          <w:rFonts w:ascii="Garamond" w:hAnsi="Garamond"/>
        </w:rPr>
        <w:t>1;</w:t>
      </w:r>
      <w:proofErr w:type="gramEnd"/>
    </w:p>
    <w:p w14:paraId="278C3600" w14:textId="7FEBA34F" w:rsidR="003E656E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- Droit du service public, </w:t>
      </w:r>
      <w:r w:rsidRPr="00D92108">
        <w:rPr>
          <w:rFonts w:ascii="Garamond" w:hAnsi="Garamond"/>
        </w:rPr>
        <w:t>cours magistral M</w:t>
      </w:r>
      <w:proofErr w:type="gramStart"/>
      <w:r w:rsidRPr="00D92108">
        <w:rPr>
          <w:rFonts w:ascii="Garamond" w:hAnsi="Garamond"/>
        </w:rPr>
        <w:t>1</w:t>
      </w:r>
      <w:r>
        <w:rPr>
          <w:rFonts w:ascii="Garamond" w:hAnsi="Garamond"/>
        </w:rPr>
        <w:t>;</w:t>
      </w:r>
      <w:proofErr w:type="gramEnd"/>
    </w:p>
    <w:p w14:paraId="490060E9" w14:textId="77777777" w:rsidR="003E656E" w:rsidRPr="00694F04" w:rsidRDefault="003E656E" w:rsidP="003E656E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 xml:space="preserve">- Acquisition et cession des propriétés publiques, </w:t>
      </w:r>
      <w:r>
        <w:rPr>
          <w:rFonts w:ascii="Garamond" w:hAnsi="Garamond"/>
        </w:rPr>
        <w:t>cours magistral M2 ;</w:t>
      </w:r>
    </w:p>
    <w:p w14:paraId="4BEACD24" w14:textId="128E3F57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Actualité du droit public, </w:t>
      </w:r>
      <w:r>
        <w:rPr>
          <w:rFonts w:ascii="Garamond" w:hAnsi="Garamond"/>
        </w:rPr>
        <w:t>cours magistral, M</w:t>
      </w:r>
      <w:proofErr w:type="gramStart"/>
      <w:r>
        <w:rPr>
          <w:rFonts w:ascii="Garamond" w:hAnsi="Garamond"/>
        </w:rPr>
        <w:t>1;</w:t>
      </w:r>
      <w:proofErr w:type="gramEnd"/>
    </w:p>
    <w:p w14:paraId="09CCACC2" w14:textId="5E76029B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Droit public économique, </w:t>
      </w:r>
      <w:r>
        <w:rPr>
          <w:rFonts w:ascii="Garamond" w:hAnsi="Garamond"/>
        </w:rPr>
        <w:t>cours magistral, L</w:t>
      </w:r>
      <w:proofErr w:type="gramStart"/>
      <w:r>
        <w:rPr>
          <w:rFonts w:ascii="Garamond" w:hAnsi="Garamond"/>
        </w:rPr>
        <w:t>3;</w:t>
      </w:r>
      <w:proofErr w:type="gramEnd"/>
    </w:p>
    <w:p w14:paraId="0C0C3751" w14:textId="1EE7A432" w:rsidR="003E656E" w:rsidRPr="00C769B6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- Culture générale, </w:t>
      </w:r>
      <w:r>
        <w:rPr>
          <w:rFonts w:ascii="Garamond" w:hAnsi="Garamond"/>
        </w:rPr>
        <w:t>cours magistral, M</w:t>
      </w:r>
      <w:proofErr w:type="gramStart"/>
      <w:r>
        <w:rPr>
          <w:rFonts w:ascii="Garamond" w:hAnsi="Garamond"/>
        </w:rPr>
        <w:t>1;</w:t>
      </w:r>
      <w:proofErr w:type="gramEnd"/>
    </w:p>
    <w:p w14:paraId="2622BCFB" w14:textId="1290F48D" w:rsidR="003E656E" w:rsidRPr="003E1180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- Droit administratif général</w:t>
      </w:r>
      <w:r w:rsidRPr="003E1180">
        <w:rPr>
          <w:rFonts w:ascii="Garamond" w:hAnsi="Garamond"/>
        </w:rPr>
        <w:t>, conférences de méthode, 2</w:t>
      </w:r>
      <w:r w:rsidRPr="003E1180">
        <w:rPr>
          <w:rFonts w:ascii="Garamond" w:hAnsi="Garamond"/>
          <w:vertAlign w:val="superscript"/>
        </w:rPr>
        <w:t>ème</w:t>
      </w:r>
      <w:r w:rsidRPr="003E1180">
        <w:rPr>
          <w:rFonts w:ascii="Garamond" w:hAnsi="Garamond"/>
        </w:rPr>
        <w:t xml:space="preserve"> année</w:t>
      </w:r>
      <w:r>
        <w:rPr>
          <w:rFonts w:ascii="Garamond" w:hAnsi="Garamond"/>
        </w:rPr>
        <w:t> </w:t>
      </w:r>
      <w:r w:rsidRPr="003E1180">
        <w:rPr>
          <w:rFonts w:ascii="Garamond" w:hAnsi="Garamond"/>
        </w:rPr>
        <w:t>; Atelier de droit administratif, Licence Administration Professionnelle</w:t>
      </w:r>
      <w:r w:rsidR="000948CA">
        <w:rPr>
          <w:rFonts w:ascii="Garamond" w:hAnsi="Garamond"/>
        </w:rPr>
        <w:t> </w:t>
      </w:r>
      <w:r>
        <w:rPr>
          <w:rFonts w:ascii="Garamond" w:hAnsi="Garamond"/>
        </w:rPr>
        <w:t>;</w:t>
      </w:r>
    </w:p>
    <w:p w14:paraId="1DB8A893" w14:textId="0D5A60B2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 xml:space="preserve">- Préparation aux concours administratifs, </w:t>
      </w:r>
      <w:r w:rsidRPr="003E1180">
        <w:rPr>
          <w:rFonts w:ascii="Garamond" w:hAnsi="Garamond"/>
        </w:rPr>
        <w:t>conférences de méthode, Master</w:t>
      </w:r>
      <w:r>
        <w:rPr>
          <w:rFonts w:ascii="Garamond" w:hAnsi="Garamond"/>
        </w:rPr>
        <w:t> ;</w:t>
      </w:r>
    </w:p>
    <w:p w14:paraId="5027DC81" w14:textId="4BA3AB86" w:rsidR="003E656E" w:rsidRPr="003E1180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- Méthodologie juridique</w:t>
      </w:r>
      <w:r w:rsidRPr="003E1180">
        <w:rPr>
          <w:rFonts w:ascii="Garamond" w:hAnsi="Garamond"/>
        </w:rPr>
        <w:t xml:space="preserve">, </w:t>
      </w:r>
      <w:r w:rsidR="00634A56">
        <w:rPr>
          <w:rFonts w:ascii="Garamond" w:hAnsi="Garamond"/>
        </w:rPr>
        <w:t>cours magistral L1 et travaux dirigés</w:t>
      </w:r>
      <w:r w:rsidRPr="003E1180">
        <w:rPr>
          <w:rFonts w:ascii="Garamond" w:hAnsi="Garamond"/>
        </w:rPr>
        <w:t>, filière Droit et Langue, Licence 1 Droit</w:t>
      </w:r>
      <w:r>
        <w:rPr>
          <w:rFonts w:ascii="Garamond" w:hAnsi="Garamond"/>
        </w:rPr>
        <w:t> ;</w:t>
      </w:r>
    </w:p>
    <w:p w14:paraId="2443172F" w14:textId="5F3C4BFA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 w:rsidRPr="003E1180">
        <w:rPr>
          <w:rFonts w:ascii="Garamond" w:hAnsi="Garamond"/>
          <w:b/>
        </w:rPr>
        <w:t>- Droit comparé,</w:t>
      </w:r>
      <w:r w:rsidRPr="003E1180">
        <w:rPr>
          <w:rFonts w:ascii="Garamond" w:hAnsi="Garamond"/>
        </w:rPr>
        <w:t xml:space="preserve"> auxiliaire de recherche à l’Université Laval de Québec</w:t>
      </w:r>
      <w:r>
        <w:rPr>
          <w:rFonts w:ascii="Garamond" w:hAnsi="Garamond"/>
        </w:rPr>
        <w:t> </w:t>
      </w:r>
      <w:r w:rsidRPr="003E1180">
        <w:rPr>
          <w:rFonts w:ascii="Garamond" w:hAnsi="Garamond"/>
        </w:rPr>
        <w:t>;</w:t>
      </w:r>
    </w:p>
    <w:p w14:paraId="32D3118D" w14:textId="77777777" w:rsidR="000948CA" w:rsidRDefault="000948CA" w:rsidP="003E656E">
      <w:pPr>
        <w:spacing w:line="276" w:lineRule="auto"/>
        <w:jc w:val="both"/>
        <w:rPr>
          <w:rFonts w:ascii="Garamond" w:hAnsi="Garamond"/>
        </w:rPr>
      </w:pPr>
    </w:p>
    <w:tbl>
      <w:tblPr>
        <w:tblW w:w="0" w:type="auto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7"/>
      </w:tblGrid>
      <w:tr w:rsidR="003E656E" w:rsidRPr="003E1180" w14:paraId="480E3150" w14:textId="77777777" w:rsidTr="001A6BA6">
        <w:trPr>
          <w:trHeight w:val="340"/>
        </w:trPr>
        <w:tc>
          <w:tcPr>
            <w:tcW w:w="6597" w:type="dxa"/>
            <w:shd w:val="clear" w:color="auto" w:fill="CCCCCC"/>
          </w:tcPr>
          <w:p w14:paraId="515BC129" w14:textId="77777777" w:rsidR="003E656E" w:rsidRPr="003E1180" w:rsidRDefault="003E656E" w:rsidP="001A6BA6">
            <w:pPr>
              <w:tabs>
                <w:tab w:val="right" w:pos="6527"/>
              </w:tabs>
              <w:jc w:val="both"/>
              <w:rPr>
                <w:rFonts w:ascii="Garamond" w:hAnsi="Garamond"/>
                <w:b/>
                <w:sz w:val="32"/>
              </w:rPr>
            </w:pPr>
            <w:r w:rsidRPr="003E1180">
              <w:rPr>
                <w:rFonts w:ascii="Garamond" w:hAnsi="Garamond"/>
                <w:b/>
                <w:sz w:val="30"/>
              </w:rPr>
              <w:t>Articles et contributions</w:t>
            </w:r>
          </w:p>
        </w:tc>
      </w:tr>
    </w:tbl>
    <w:p w14:paraId="3FDD3FFF" w14:textId="77777777" w:rsidR="003E656E" w:rsidRDefault="003E656E" w:rsidP="003E656E">
      <w:pPr>
        <w:rPr>
          <w:rFonts w:ascii="Garamond" w:hAnsi="Garamond"/>
        </w:rPr>
      </w:pPr>
    </w:p>
    <w:p w14:paraId="6915ECC3" w14:textId="2CE3BE6F" w:rsidR="005B6E35" w:rsidRPr="005B6E35" w:rsidRDefault="005B6E35" w:rsidP="0063182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32- </w:t>
      </w:r>
      <w:r w:rsidRPr="005B6E35">
        <w:rPr>
          <w:rFonts w:ascii="Garamond" w:hAnsi="Garamond"/>
          <w:i/>
          <w:iCs/>
        </w:rPr>
        <w:t>La place de la coutume dans l’Océan indien</w:t>
      </w:r>
      <w:r>
        <w:rPr>
          <w:rFonts w:ascii="Garamond" w:hAnsi="Garamond"/>
        </w:rPr>
        <w:t xml:space="preserve">, Rémi </w:t>
      </w:r>
      <w:proofErr w:type="spellStart"/>
      <w:r>
        <w:rPr>
          <w:rFonts w:ascii="Garamond" w:hAnsi="Garamond"/>
        </w:rPr>
        <w:t>Barrué</w:t>
      </w:r>
      <w:proofErr w:type="spellEnd"/>
      <w:r>
        <w:rPr>
          <w:rFonts w:ascii="Garamond" w:hAnsi="Garamond"/>
        </w:rPr>
        <w:t>-Belou (</w:t>
      </w:r>
      <w:proofErr w:type="spellStart"/>
      <w:r>
        <w:rPr>
          <w:rFonts w:ascii="Garamond" w:hAnsi="Garamond"/>
        </w:rPr>
        <w:t>dir</w:t>
      </w:r>
      <w:proofErr w:type="spellEnd"/>
      <w:r>
        <w:rPr>
          <w:rFonts w:ascii="Garamond" w:hAnsi="Garamond"/>
        </w:rPr>
        <w:t xml:space="preserve">.), </w:t>
      </w:r>
      <w:r w:rsidRPr="005B6E35">
        <w:rPr>
          <w:rFonts w:ascii="Garamond" w:hAnsi="Garamond"/>
        </w:rPr>
        <w:t>Société de législation comparée,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à par</w:t>
      </w:r>
      <w:r w:rsidR="00E8243B">
        <w:rPr>
          <w:rFonts w:ascii="Garamond" w:hAnsi="Garamond"/>
        </w:rPr>
        <w:t>aî</w:t>
      </w:r>
      <w:r>
        <w:rPr>
          <w:rFonts w:ascii="Garamond" w:hAnsi="Garamond"/>
        </w:rPr>
        <w:t xml:space="preserve">tre. </w:t>
      </w:r>
    </w:p>
    <w:p w14:paraId="560FC161" w14:textId="2789B5F3" w:rsidR="0063182E" w:rsidRPr="0063182E" w:rsidRDefault="0063182E" w:rsidP="0063182E">
      <w:pPr>
        <w:jc w:val="both"/>
        <w:rPr>
          <w:rFonts w:ascii="Garamond" w:hAnsi="Garamond"/>
        </w:rPr>
      </w:pPr>
      <w:r>
        <w:rPr>
          <w:rFonts w:ascii="Garamond" w:hAnsi="Garamond"/>
        </w:rPr>
        <w:t>31</w:t>
      </w:r>
      <w:proofErr w:type="gramStart"/>
      <w:r>
        <w:rPr>
          <w:rFonts w:ascii="Garamond" w:hAnsi="Garamond"/>
        </w:rPr>
        <w:t>-«</w:t>
      </w:r>
      <w:proofErr w:type="gramEnd"/>
      <w:r>
        <w:rPr>
          <w:rFonts w:ascii="Garamond" w:hAnsi="Garamond"/>
        </w:rPr>
        <w:t xml:space="preserve"> La coutume au Mozambique, source normative de premier plan », </w:t>
      </w:r>
      <w:r>
        <w:rPr>
          <w:rFonts w:ascii="Garamond" w:hAnsi="Garamond"/>
          <w:i/>
          <w:iCs/>
        </w:rPr>
        <w:t xml:space="preserve">in </w:t>
      </w:r>
      <w:r>
        <w:rPr>
          <w:rFonts w:ascii="Garamond" w:hAnsi="Garamond"/>
        </w:rPr>
        <w:t xml:space="preserve">Rémi </w:t>
      </w:r>
      <w:proofErr w:type="spellStart"/>
      <w:r>
        <w:rPr>
          <w:rFonts w:ascii="Garamond" w:hAnsi="Garamond"/>
        </w:rPr>
        <w:t>Barrué</w:t>
      </w:r>
      <w:proofErr w:type="spellEnd"/>
      <w:r>
        <w:rPr>
          <w:rFonts w:ascii="Garamond" w:hAnsi="Garamond"/>
        </w:rPr>
        <w:t>-Belou (</w:t>
      </w:r>
      <w:proofErr w:type="spellStart"/>
      <w:r>
        <w:rPr>
          <w:rFonts w:ascii="Garamond" w:hAnsi="Garamond"/>
        </w:rPr>
        <w:t>dir</w:t>
      </w:r>
      <w:proofErr w:type="spellEnd"/>
      <w:r w:rsidR="00F74ED7">
        <w:rPr>
          <w:rFonts w:ascii="Garamond" w:hAnsi="Garamond"/>
        </w:rPr>
        <w:t>.</w:t>
      </w:r>
      <w:r>
        <w:rPr>
          <w:rFonts w:ascii="Garamond" w:hAnsi="Garamond"/>
        </w:rPr>
        <w:t xml:space="preserve">), </w:t>
      </w:r>
      <w:r>
        <w:rPr>
          <w:rFonts w:ascii="Garamond" w:hAnsi="Garamond"/>
          <w:i/>
          <w:iCs/>
        </w:rPr>
        <w:t xml:space="preserve">La place de la coutume dans l’Océan indien, </w:t>
      </w:r>
      <w:r>
        <w:rPr>
          <w:rFonts w:ascii="Garamond" w:hAnsi="Garamond"/>
        </w:rPr>
        <w:t xml:space="preserve">Société de législation comparée, à paraître. </w:t>
      </w:r>
    </w:p>
    <w:p w14:paraId="25ECE0AC" w14:textId="3A918827" w:rsidR="003E656E" w:rsidRDefault="003E656E" w:rsidP="003E656E">
      <w:pPr>
        <w:rPr>
          <w:rFonts w:ascii="Garamond" w:hAnsi="Garamond"/>
        </w:rPr>
      </w:pPr>
      <w:r>
        <w:rPr>
          <w:rFonts w:ascii="Garamond" w:hAnsi="Garamond"/>
        </w:rPr>
        <w:lastRenderedPageBreak/>
        <w:t>30- « Les degrés d’autonomie constitutionnelle dans les cadres constitutionnels, comparaison Maurice/France », à paraître (202</w:t>
      </w:r>
      <w:r w:rsidR="00FC4B24">
        <w:rPr>
          <w:rFonts w:ascii="Garamond" w:hAnsi="Garamond"/>
        </w:rPr>
        <w:t>4</w:t>
      </w:r>
      <w:r>
        <w:rPr>
          <w:rFonts w:ascii="Garamond" w:hAnsi="Garamond"/>
        </w:rPr>
        <w:t>).</w:t>
      </w:r>
    </w:p>
    <w:p w14:paraId="0B73E175" w14:textId="746F4D05" w:rsidR="003E656E" w:rsidRDefault="003E656E" w:rsidP="003E656E">
      <w:pPr>
        <w:rPr>
          <w:rFonts w:ascii="Garamond" w:hAnsi="Garamond"/>
        </w:rPr>
      </w:pPr>
      <w:r>
        <w:rPr>
          <w:rFonts w:ascii="Garamond" w:hAnsi="Garamond"/>
        </w:rPr>
        <w:t xml:space="preserve">29 - « Proposition pour une compréhension du fédéralisme par les outils fédératifs », </w:t>
      </w:r>
      <w:r w:rsidR="0003577B" w:rsidRPr="0003577B">
        <w:rPr>
          <w:rFonts w:ascii="Garamond" w:hAnsi="Garamond"/>
          <w:i/>
          <w:iCs/>
        </w:rPr>
        <w:t>Pratique du Droit, de la Politique, de l’</w:t>
      </w:r>
      <w:proofErr w:type="spellStart"/>
      <w:r w:rsidR="0003577B" w:rsidRPr="0003577B">
        <w:rPr>
          <w:rFonts w:ascii="Garamond" w:hAnsi="Garamond"/>
          <w:i/>
          <w:iCs/>
        </w:rPr>
        <w:t>Economie</w:t>
      </w:r>
      <w:proofErr w:type="spellEnd"/>
      <w:r w:rsidR="0003577B" w:rsidRPr="0003577B">
        <w:rPr>
          <w:rFonts w:ascii="Garamond" w:hAnsi="Garamond"/>
          <w:i/>
          <w:iCs/>
        </w:rPr>
        <w:t>, de la Gestion et des Finances</w:t>
      </w:r>
      <w:r w:rsidR="0003577B">
        <w:rPr>
          <w:rFonts w:ascii="Garamond" w:hAnsi="Garamond"/>
          <w:i/>
          <w:iCs/>
        </w:rPr>
        <w:t xml:space="preserve"> ; </w:t>
      </w:r>
      <w:r w:rsidR="0003577B">
        <w:rPr>
          <w:rFonts w:ascii="Garamond" w:hAnsi="Garamond"/>
        </w:rPr>
        <w:t xml:space="preserve">octobre </w:t>
      </w:r>
      <w:r>
        <w:rPr>
          <w:rFonts w:ascii="Garamond" w:hAnsi="Garamond"/>
        </w:rPr>
        <w:t>2023</w:t>
      </w:r>
      <w:r w:rsidR="0003577B">
        <w:rPr>
          <w:rFonts w:ascii="Garamond" w:hAnsi="Garamond"/>
        </w:rPr>
        <w:t xml:space="preserve">. </w:t>
      </w:r>
    </w:p>
    <w:p w14:paraId="779CF71A" w14:textId="5E501BF4" w:rsidR="003E656E" w:rsidRPr="0040029D" w:rsidRDefault="003E656E" w:rsidP="003E656E">
      <w:pPr>
        <w:rPr>
          <w:rFonts w:ascii="Garamond" w:hAnsi="Garamond"/>
        </w:rPr>
      </w:pPr>
      <w:r>
        <w:rPr>
          <w:rFonts w:ascii="Garamond" w:hAnsi="Garamond"/>
        </w:rPr>
        <w:t xml:space="preserve">28- </w:t>
      </w:r>
      <w:r w:rsidR="000355F7">
        <w:rPr>
          <w:rFonts w:ascii="Garamond" w:hAnsi="Garamond"/>
        </w:rPr>
        <w:t xml:space="preserve">« La réception relative voire </w:t>
      </w:r>
      <w:r w:rsidR="000355F7" w:rsidRPr="00400E29">
        <w:rPr>
          <w:rFonts w:ascii="Garamond" w:hAnsi="Garamond"/>
        </w:rPr>
        <w:t xml:space="preserve">forcée de règles constitutionnelles portugaises au Mozambique », </w:t>
      </w:r>
      <w:r w:rsidR="000355F7" w:rsidRPr="00400E29">
        <w:rPr>
          <w:rFonts w:ascii="Garamond" w:hAnsi="Garamond"/>
          <w:i/>
          <w:iCs/>
        </w:rPr>
        <w:t xml:space="preserve">in </w:t>
      </w:r>
      <w:r w:rsidR="000355F7" w:rsidRPr="00400E29">
        <w:rPr>
          <w:rFonts w:ascii="Garamond" w:hAnsi="Garamond"/>
        </w:rPr>
        <w:t xml:space="preserve">Damien Connil et Dimitri </w:t>
      </w:r>
      <w:proofErr w:type="spellStart"/>
      <w:r w:rsidR="000355F7" w:rsidRPr="00400E29">
        <w:rPr>
          <w:rFonts w:ascii="Garamond" w:hAnsi="Garamond"/>
        </w:rPr>
        <w:t>Löhrer</w:t>
      </w:r>
      <w:proofErr w:type="spellEnd"/>
      <w:r w:rsidR="000355F7" w:rsidRPr="00400E29">
        <w:rPr>
          <w:rFonts w:ascii="Garamond" w:hAnsi="Garamond"/>
        </w:rPr>
        <w:t xml:space="preserve">, </w:t>
      </w:r>
      <w:r w:rsidR="000355F7" w:rsidRPr="00400E29">
        <w:rPr>
          <w:rFonts w:ascii="Garamond" w:hAnsi="Garamond"/>
          <w:i/>
          <w:iCs/>
          <w:color w:val="000000"/>
          <w:shd w:val="clear" w:color="auto" w:fill="FFFFFF"/>
        </w:rPr>
        <w:t>La</w:t>
      </w:r>
      <w:r w:rsidR="000355F7" w:rsidRPr="00400E29">
        <w:rPr>
          <w:rStyle w:val="apple-converted-space"/>
          <w:rFonts w:ascii="Garamond" w:hAnsi="Garamond"/>
          <w:i/>
          <w:iCs/>
          <w:color w:val="000000"/>
        </w:rPr>
        <w:t> </w:t>
      </w:r>
      <w:r w:rsidR="000355F7" w:rsidRPr="00400E29">
        <w:rPr>
          <w:rFonts w:ascii="Garamond" w:hAnsi="Garamond"/>
          <w:i/>
          <w:iCs/>
          <w:color w:val="000000"/>
        </w:rPr>
        <w:t>diffusion du modèle constitutionnel portugais au sein des pays lusophones</w:t>
      </w:r>
      <w:r w:rsidR="000355F7" w:rsidRPr="00400E29">
        <w:rPr>
          <w:rStyle w:val="apple-converted-space"/>
          <w:rFonts w:ascii="Garamond" w:hAnsi="Garamond"/>
          <w:color w:val="000000"/>
        </w:rPr>
        <w:t xml:space="preserve">, </w:t>
      </w:r>
      <w:r w:rsidR="006B146E">
        <w:rPr>
          <w:rStyle w:val="apple-converted-space"/>
          <w:rFonts w:ascii="Garamond" w:hAnsi="Garamond"/>
          <w:color w:val="000000"/>
        </w:rPr>
        <w:t>LGDJ/Lextenso,</w:t>
      </w:r>
      <w:r w:rsidR="000355F7">
        <w:rPr>
          <w:rStyle w:val="apple-converted-space"/>
          <w:rFonts w:ascii="Garamond" w:hAnsi="Garamond"/>
          <w:color w:val="000000"/>
        </w:rPr>
        <w:t xml:space="preserve"> 2023</w:t>
      </w:r>
      <w:r w:rsidR="000355F7" w:rsidRPr="00400E29">
        <w:rPr>
          <w:rFonts w:ascii="Garamond" w:hAnsi="Garamond"/>
        </w:rPr>
        <w:t xml:space="preserve">. </w:t>
      </w:r>
    </w:p>
    <w:p w14:paraId="022D8DAA" w14:textId="77777777" w:rsidR="000355F7" w:rsidRPr="0040029D" w:rsidRDefault="003E656E" w:rsidP="000355F7">
      <w:pPr>
        <w:rPr>
          <w:rFonts w:ascii="Garamond" w:hAnsi="Garamond"/>
        </w:rPr>
      </w:pPr>
      <w:r>
        <w:rPr>
          <w:rFonts w:ascii="Garamond" w:hAnsi="Garamond"/>
        </w:rPr>
        <w:t xml:space="preserve">27- </w:t>
      </w:r>
      <w:r w:rsidR="000355F7" w:rsidRPr="0040029D">
        <w:rPr>
          <w:rFonts w:ascii="Garamond" w:hAnsi="Garamond"/>
          <w:color w:val="000000"/>
        </w:rPr>
        <w:t xml:space="preserve">« L’évolution constitutionnelle du Mozambique : un cadre constitutionnel peu en phase avec le cadre social », </w:t>
      </w:r>
      <w:r w:rsidR="000355F7" w:rsidRPr="0040029D">
        <w:rPr>
          <w:rFonts w:ascii="Garamond" w:hAnsi="Garamond"/>
          <w:i/>
          <w:iCs/>
          <w:color w:val="000000"/>
        </w:rPr>
        <w:t xml:space="preserve">Revue internationale de droit comparé, </w:t>
      </w:r>
      <w:r w:rsidR="000355F7">
        <w:rPr>
          <w:rFonts w:ascii="Garamond" w:hAnsi="Garamond"/>
          <w:color w:val="000000"/>
        </w:rPr>
        <w:t>1-2022</w:t>
      </w:r>
      <w:r w:rsidR="000355F7" w:rsidRPr="0040029D">
        <w:rPr>
          <w:rFonts w:ascii="Garamond" w:hAnsi="Garamond"/>
          <w:color w:val="000000"/>
        </w:rPr>
        <w:t>.</w:t>
      </w:r>
    </w:p>
    <w:p w14:paraId="094A01C3" w14:textId="77777777" w:rsidR="003E656E" w:rsidRPr="006231E1" w:rsidRDefault="003E656E" w:rsidP="003E656E">
      <w:r>
        <w:rPr>
          <w:rFonts w:ascii="Garamond" w:hAnsi="Garamond"/>
        </w:rPr>
        <w:t xml:space="preserve">26- Participation au </w:t>
      </w:r>
      <w:r>
        <w:rPr>
          <w:rFonts w:ascii="Garamond" w:hAnsi="Garamond"/>
          <w:i/>
          <w:iCs/>
        </w:rPr>
        <w:t xml:space="preserve">Dictionnaire juridique de l’outre-mer </w:t>
      </w:r>
      <w:r>
        <w:rPr>
          <w:rFonts w:ascii="Garamond" w:hAnsi="Garamond"/>
        </w:rPr>
        <w:t>(pour les entrées « Clipperton », « Fédéralisme » et « Péréquation »</w:t>
      </w:r>
      <w:r>
        <w:rPr>
          <w:rFonts w:ascii="Garamond" w:hAnsi="Garamond"/>
          <w:i/>
          <w:iCs/>
        </w:rPr>
        <w:t xml:space="preserve">, </w:t>
      </w:r>
      <w:r>
        <w:rPr>
          <w:rFonts w:ascii="Garamond" w:hAnsi="Garamond"/>
        </w:rPr>
        <w:t xml:space="preserve">sous la </w:t>
      </w:r>
      <w:proofErr w:type="spellStart"/>
      <w:r>
        <w:rPr>
          <w:rFonts w:ascii="Garamond" w:hAnsi="Garamond"/>
        </w:rPr>
        <w:t>dir</w:t>
      </w:r>
      <w:proofErr w:type="spellEnd"/>
      <w:r>
        <w:rPr>
          <w:rFonts w:ascii="Garamond" w:hAnsi="Garamond"/>
        </w:rPr>
        <w:t xml:space="preserve">. de </w:t>
      </w:r>
      <w:proofErr w:type="spellStart"/>
      <w:r>
        <w:rPr>
          <w:rFonts w:ascii="Garamond" w:hAnsi="Garamond"/>
        </w:rPr>
        <w:t>Mahtieu</w:t>
      </w:r>
      <w:proofErr w:type="spellEnd"/>
      <w:r>
        <w:rPr>
          <w:rFonts w:ascii="Garamond" w:hAnsi="Garamond"/>
        </w:rPr>
        <w:t xml:space="preserve"> Maisonneuve et Géraldine Giraudeau, Paris, LexisNexis, 2021. </w:t>
      </w:r>
      <w:r>
        <w:rPr>
          <w:rFonts w:ascii="Garamond" w:hAnsi="Garamond"/>
          <w:i/>
          <w:iCs/>
        </w:rPr>
        <w:t xml:space="preserve"> </w:t>
      </w:r>
    </w:p>
    <w:p w14:paraId="77323B4D" w14:textId="77777777" w:rsidR="003E656E" w:rsidRDefault="003E656E" w:rsidP="003E656E">
      <w:pPr>
        <w:jc w:val="both"/>
        <w:rPr>
          <w:rFonts w:ascii="Garamond" w:hAnsi="Garamond"/>
        </w:rPr>
      </w:pPr>
      <w:r w:rsidRPr="00400E29">
        <w:rPr>
          <w:rFonts w:ascii="Garamond" w:hAnsi="Garamond"/>
        </w:rPr>
        <w:t>25- « Les aspects de la procédure administrative</w:t>
      </w:r>
      <w:r>
        <w:rPr>
          <w:rFonts w:ascii="Garamond" w:hAnsi="Garamond"/>
        </w:rPr>
        <w:t xml:space="preserve"> », sous la </w:t>
      </w:r>
      <w:proofErr w:type="spellStart"/>
      <w:r>
        <w:rPr>
          <w:rFonts w:ascii="Garamond" w:hAnsi="Garamond"/>
        </w:rPr>
        <w:t>dir</w:t>
      </w:r>
      <w:proofErr w:type="spellEnd"/>
      <w:r>
        <w:rPr>
          <w:rFonts w:ascii="Garamond" w:hAnsi="Garamond"/>
        </w:rPr>
        <w:t>. Ronan Bernard-</w:t>
      </w:r>
      <w:proofErr w:type="spellStart"/>
      <w:r>
        <w:rPr>
          <w:rFonts w:ascii="Garamond" w:hAnsi="Garamond"/>
        </w:rPr>
        <w:t>Menoret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 xml:space="preserve">Droit et libertés fondamentaux, </w:t>
      </w:r>
      <w:r>
        <w:rPr>
          <w:rFonts w:ascii="Garamond" w:hAnsi="Garamond"/>
        </w:rPr>
        <w:t>Paris, Ellipses, octobre 2020.</w:t>
      </w:r>
    </w:p>
    <w:p w14:paraId="5D19F248" w14:textId="77777777" w:rsidR="003E656E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24- « Liberté d’expression », avec Cathy </w:t>
      </w:r>
      <w:proofErr w:type="spellStart"/>
      <w:r>
        <w:rPr>
          <w:rFonts w:ascii="Garamond" w:hAnsi="Garamond"/>
        </w:rPr>
        <w:t>Pomart</w:t>
      </w:r>
      <w:proofErr w:type="spellEnd"/>
      <w:r>
        <w:rPr>
          <w:rFonts w:ascii="Garamond" w:hAnsi="Garamond"/>
        </w:rPr>
        <w:t xml:space="preserve"> et Eléonore Cadou, sous la </w:t>
      </w:r>
      <w:proofErr w:type="spellStart"/>
      <w:r>
        <w:rPr>
          <w:rFonts w:ascii="Garamond" w:hAnsi="Garamond"/>
        </w:rPr>
        <w:t>dir</w:t>
      </w:r>
      <w:proofErr w:type="spellEnd"/>
      <w:r>
        <w:rPr>
          <w:rFonts w:ascii="Garamond" w:hAnsi="Garamond"/>
        </w:rPr>
        <w:t>. Ronan Bernard-</w:t>
      </w:r>
      <w:proofErr w:type="spellStart"/>
      <w:r>
        <w:rPr>
          <w:rFonts w:ascii="Garamond" w:hAnsi="Garamond"/>
        </w:rPr>
        <w:t>Menoret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 xml:space="preserve">Droit et libertés fondamentaux, </w:t>
      </w:r>
      <w:r>
        <w:rPr>
          <w:rFonts w:ascii="Garamond" w:hAnsi="Garamond"/>
        </w:rPr>
        <w:t>Paris, Ellipses, octobre 2020.</w:t>
      </w:r>
    </w:p>
    <w:p w14:paraId="477090FE" w14:textId="77777777" w:rsidR="003E656E" w:rsidRPr="00B20CA8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23- « Liberté de conscience, de pensée et de religion », sous la </w:t>
      </w:r>
      <w:proofErr w:type="spellStart"/>
      <w:r>
        <w:rPr>
          <w:rFonts w:ascii="Garamond" w:hAnsi="Garamond"/>
        </w:rPr>
        <w:t>dir</w:t>
      </w:r>
      <w:proofErr w:type="spellEnd"/>
      <w:r>
        <w:rPr>
          <w:rFonts w:ascii="Garamond" w:hAnsi="Garamond"/>
        </w:rPr>
        <w:t>. Ronan Bernard-</w:t>
      </w:r>
      <w:proofErr w:type="spellStart"/>
      <w:r>
        <w:rPr>
          <w:rFonts w:ascii="Garamond" w:hAnsi="Garamond"/>
        </w:rPr>
        <w:t>Menoret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 xml:space="preserve">Droit et libertés fondamentaux, </w:t>
      </w:r>
      <w:r>
        <w:rPr>
          <w:rFonts w:ascii="Garamond" w:hAnsi="Garamond"/>
        </w:rPr>
        <w:t xml:space="preserve">Paris, Ellipses, octobre 2020. </w:t>
      </w:r>
    </w:p>
    <w:p w14:paraId="44773C23" w14:textId="77777777" w:rsidR="003E656E" w:rsidRPr="007751CB" w:rsidRDefault="003E656E" w:rsidP="003E656E">
      <w:pPr>
        <w:jc w:val="both"/>
        <w:rPr>
          <w:rFonts w:ascii="Garamond" w:hAnsi="Garamond"/>
        </w:rPr>
      </w:pPr>
      <w:r w:rsidRPr="007751CB">
        <w:rPr>
          <w:rFonts w:ascii="Garamond" w:hAnsi="Garamond"/>
        </w:rPr>
        <w:t xml:space="preserve">22- Participation au projet de recherche « QPC 2020 » Le traitement des QPC par les juges de </w:t>
      </w:r>
      <w:proofErr w:type="spellStart"/>
      <w:r w:rsidRPr="007751CB">
        <w:rPr>
          <w:rFonts w:ascii="Garamond" w:hAnsi="Garamond"/>
        </w:rPr>
        <w:t>première</w:t>
      </w:r>
      <w:proofErr w:type="spellEnd"/>
      <w:r w:rsidRPr="007751CB">
        <w:rPr>
          <w:rFonts w:ascii="Garamond" w:hAnsi="Garamond"/>
        </w:rPr>
        <w:t xml:space="preserve"> instance et d’appel dans les ressorts de la Cour administrative d’appel de Bordeaux et des Cours d’appel de Bordeaux et d’Agen, sous la direction de Pauline </w:t>
      </w:r>
      <w:proofErr w:type="spellStart"/>
      <w:r w:rsidRPr="007751CB">
        <w:rPr>
          <w:rFonts w:ascii="Garamond" w:hAnsi="Garamond"/>
        </w:rPr>
        <w:t>Gervier</w:t>
      </w:r>
      <w:proofErr w:type="spellEnd"/>
      <w:r w:rsidRPr="007751CB">
        <w:rPr>
          <w:rFonts w:ascii="Garamond" w:hAnsi="Garamond"/>
        </w:rPr>
        <w:t xml:space="preserve"> et Florian </w:t>
      </w:r>
      <w:proofErr w:type="spellStart"/>
      <w:r w:rsidRPr="007751CB">
        <w:rPr>
          <w:rFonts w:ascii="Garamond" w:hAnsi="Garamond"/>
        </w:rPr>
        <w:t>Savonitto</w:t>
      </w:r>
      <w:proofErr w:type="spellEnd"/>
      <w:r w:rsidRPr="007751CB">
        <w:rPr>
          <w:rFonts w:ascii="Garamond" w:hAnsi="Garamond"/>
        </w:rPr>
        <w:t xml:space="preserve">, Université de Bordeaux, 2020. </w:t>
      </w:r>
    </w:p>
    <w:p w14:paraId="2D4AD8B7" w14:textId="77777777" w:rsidR="003E656E" w:rsidRPr="007751CB" w:rsidRDefault="003E656E" w:rsidP="003E656E">
      <w:pPr>
        <w:jc w:val="both"/>
        <w:rPr>
          <w:rFonts w:ascii="Garamond" w:hAnsi="Garamond"/>
        </w:rPr>
      </w:pPr>
      <w:r w:rsidRPr="007751CB">
        <w:rPr>
          <w:rFonts w:ascii="Garamond" w:hAnsi="Garamond"/>
        </w:rPr>
        <w:t xml:space="preserve">21– « La place du pouvoir judiciaire indien, au-delà du classicisme, un pouvoir atypique influent », </w:t>
      </w:r>
      <w:r w:rsidRPr="007751CB">
        <w:rPr>
          <w:rFonts w:ascii="Garamond" w:hAnsi="Garamond"/>
          <w:i/>
        </w:rPr>
        <w:t xml:space="preserve">Revue internationale de droit comparé, </w:t>
      </w:r>
      <w:r w:rsidRPr="007751CB">
        <w:rPr>
          <w:rFonts w:ascii="Garamond" w:hAnsi="Garamond"/>
        </w:rPr>
        <w:t xml:space="preserve">3-2019. </w:t>
      </w:r>
    </w:p>
    <w:p w14:paraId="2B68C1B1" w14:textId="77777777" w:rsidR="003E656E" w:rsidRPr="00D3169E" w:rsidRDefault="003E656E" w:rsidP="003E656E">
      <w:pPr>
        <w:jc w:val="both"/>
      </w:pPr>
      <w:r w:rsidRPr="007751CB">
        <w:rPr>
          <w:rFonts w:ascii="Garamond" w:hAnsi="Garamond"/>
        </w:rPr>
        <w:t xml:space="preserve">20– « Numérisation et État de droit, comparaison France – Madagascar », </w:t>
      </w:r>
      <w:r w:rsidRPr="007751CB">
        <w:rPr>
          <w:rFonts w:ascii="Garamond" w:hAnsi="Garamond"/>
          <w:i/>
        </w:rPr>
        <w:t>Les défis générés par la numérisation,</w:t>
      </w:r>
      <w:r w:rsidRPr="007751CB">
        <w:rPr>
          <w:rFonts w:ascii="Garamond" w:hAnsi="Garamond"/>
        </w:rPr>
        <w:t xml:space="preserve"> Université de Majunga, Madagascar</w:t>
      </w:r>
      <w:r w:rsidRPr="00A12481">
        <w:rPr>
          <w:rFonts w:ascii="Garamond" w:hAnsi="Garamond"/>
        </w:rPr>
        <w:t>, à paraître.</w:t>
      </w:r>
      <w:r>
        <w:t xml:space="preserve"> </w:t>
      </w:r>
    </w:p>
    <w:p w14:paraId="6CDB7BA4" w14:textId="77777777" w:rsidR="003E656E" w:rsidRPr="004522E0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19- </w:t>
      </w:r>
      <w:r w:rsidRPr="00F5434D">
        <w:rPr>
          <w:rFonts w:ascii="Garamond" w:hAnsi="Garamond"/>
        </w:rPr>
        <w:t>« </w:t>
      </w:r>
      <w:r w:rsidRPr="00313D72">
        <w:rPr>
          <w:rFonts w:ascii="Garamond" w:hAnsi="Garamond"/>
          <w:iCs/>
        </w:rPr>
        <w:t xml:space="preserve">The </w:t>
      </w:r>
      <w:proofErr w:type="spellStart"/>
      <w:r w:rsidRPr="00313D72">
        <w:rPr>
          <w:rFonts w:ascii="Garamond" w:hAnsi="Garamond"/>
          <w:iCs/>
        </w:rPr>
        <w:t>Constitutional</w:t>
      </w:r>
      <w:proofErr w:type="spellEnd"/>
      <w:r w:rsidRPr="00313D72">
        <w:rPr>
          <w:rFonts w:ascii="Garamond" w:hAnsi="Garamond"/>
          <w:iCs/>
        </w:rPr>
        <w:t xml:space="preserve"> </w:t>
      </w:r>
      <w:proofErr w:type="spellStart"/>
      <w:r w:rsidRPr="00313D72">
        <w:rPr>
          <w:rFonts w:ascii="Garamond" w:hAnsi="Garamond"/>
          <w:iCs/>
        </w:rPr>
        <w:t>Revision</w:t>
      </w:r>
      <w:proofErr w:type="spellEnd"/>
      <w:r w:rsidRPr="00313D72">
        <w:rPr>
          <w:rFonts w:ascii="Garamond" w:hAnsi="Garamond"/>
          <w:iCs/>
        </w:rPr>
        <w:t xml:space="preserve"> Law </w:t>
      </w:r>
      <w:proofErr w:type="spellStart"/>
      <w:r w:rsidRPr="00313D72">
        <w:rPr>
          <w:rFonts w:ascii="Garamond" w:hAnsi="Garamond"/>
          <w:iCs/>
        </w:rPr>
        <w:t>Review</w:t>
      </w:r>
      <w:proofErr w:type="spellEnd"/>
      <w:r w:rsidRPr="00313D72">
        <w:rPr>
          <w:rFonts w:ascii="Garamond" w:hAnsi="Garamond"/>
          <w:iCs/>
        </w:rPr>
        <w:t xml:space="preserve"> - Comparative </w:t>
      </w:r>
      <w:proofErr w:type="spellStart"/>
      <w:r w:rsidRPr="00313D72">
        <w:rPr>
          <w:rFonts w:ascii="Garamond" w:hAnsi="Garamond"/>
          <w:iCs/>
        </w:rPr>
        <w:t>Approach</w:t>
      </w:r>
      <w:proofErr w:type="spellEnd"/>
      <w:r w:rsidRPr="00313D72">
        <w:rPr>
          <w:rFonts w:ascii="Garamond" w:hAnsi="Garamond"/>
          <w:iCs/>
        </w:rPr>
        <w:t xml:space="preserve"> Mauritius-France</w:t>
      </w:r>
      <w:r w:rsidRPr="00313D72">
        <w:rPr>
          <w:rFonts w:ascii="Garamond" w:hAnsi="Garamond"/>
        </w:rPr>
        <w:t> </w:t>
      </w:r>
      <w:r w:rsidRPr="00F5434D">
        <w:rPr>
          <w:rFonts w:ascii="Garamond" w:hAnsi="Garamond"/>
        </w:rPr>
        <w:t>»,</w:t>
      </w:r>
      <w:r w:rsidRPr="00F5434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in </w:t>
      </w:r>
      <w:r w:rsidRPr="00F5434D">
        <w:rPr>
          <w:rFonts w:ascii="Garamond" w:hAnsi="Garamond"/>
          <w:i/>
          <w:iCs/>
        </w:rPr>
        <w:t>Le cinquantenaire de la constitution mauricienne,</w:t>
      </w:r>
      <w:r w:rsidRPr="00F5434D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>Jacques Colom et</w:t>
      </w:r>
      <w:r w:rsidRPr="00F5434D">
        <w:rPr>
          <w:rFonts w:ascii="Garamond" w:hAnsi="Garamond"/>
          <w:iCs/>
        </w:rPr>
        <w:t xml:space="preserve"> Stéphanie Dijo</w:t>
      </w:r>
      <w:r>
        <w:rPr>
          <w:rFonts w:ascii="Garamond" w:hAnsi="Garamond"/>
          <w:iCs/>
        </w:rPr>
        <w:t>ux-</w:t>
      </w:r>
      <w:proofErr w:type="spellStart"/>
      <w:r>
        <w:rPr>
          <w:rFonts w:ascii="Garamond" w:hAnsi="Garamond"/>
          <w:iCs/>
        </w:rPr>
        <w:t>Roelfing</w:t>
      </w:r>
      <w:proofErr w:type="spellEnd"/>
      <w:r>
        <w:rPr>
          <w:rFonts w:ascii="Garamond" w:hAnsi="Garamond"/>
          <w:iCs/>
        </w:rPr>
        <w:t xml:space="preserve"> (</w:t>
      </w:r>
      <w:proofErr w:type="spellStart"/>
      <w:r>
        <w:rPr>
          <w:rFonts w:ascii="Garamond" w:hAnsi="Garamond"/>
          <w:iCs/>
        </w:rPr>
        <w:t>dir</w:t>
      </w:r>
      <w:proofErr w:type="spellEnd"/>
      <w:r>
        <w:rPr>
          <w:rFonts w:ascii="Garamond" w:hAnsi="Garamond"/>
          <w:iCs/>
        </w:rPr>
        <w:t>.),</w:t>
      </w:r>
      <w:r w:rsidRPr="00F5434D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>Nomos</w:t>
      </w:r>
      <w:r>
        <w:rPr>
          <w:rFonts w:ascii="Garamond" w:hAnsi="Garamond"/>
          <w:i/>
          <w:iCs/>
        </w:rPr>
        <w:t xml:space="preserve">, </w:t>
      </w:r>
      <w:r>
        <w:rPr>
          <w:rFonts w:ascii="Garamond" w:hAnsi="Garamond"/>
          <w:iCs/>
        </w:rPr>
        <w:t xml:space="preserve">2019, 472p. </w:t>
      </w:r>
    </w:p>
    <w:p w14:paraId="3B232256" w14:textId="77777777" w:rsidR="003E656E" w:rsidRPr="005B1F00" w:rsidRDefault="003E656E" w:rsidP="003E656E">
      <w:pPr>
        <w:spacing w:line="276" w:lineRule="auto"/>
        <w:jc w:val="both"/>
        <w:rPr>
          <w:rFonts w:ascii="Garamond" w:hAnsi="Garamond"/>
          <w:lang w:val="en-US"/>
        </w:rPr>
      </w:pPr>
      <w:r w:rsidRPr="005B1F00">
        <w:rPr>
          <w:rFonts w:ascii="Garamond" w:hAnsi="Garamond"/>
          <w:lang w:val="en-US"/>
        </w:rPr>
        <w:t xml:space="preserve">18- « Federative </w:t>
      </w:r>
      <w:proofErr w:type="gramStart"/>
      <w:r w:rsidRPr="005B1F00">
        <w:rPr>
          <w:rFonts w:ascii="Garamond" w:hAnsi="Garamond"/>
          <w:lang w:val="en-US"/>
        </w:rPr>
        <w:t>Tools :</w:t>
      </w:r>
      <w:proofErr w:type="gramEnd"/>
      <w:r w:rsidRPr="005B1F00">
        <w:rPr>
          <w:rFonts w:ascii="Garamond" w:hAnsi="Garamond"/>
          <w:lang w:val="en-US"/>
        </w:rPr>
        <w:t xml:space="preserve"> A New Perspective for Secession », </w:t>
      </w:r>
      <w:r w:rsidRPr="005B1F00">
        <w:rPr>
          <w:rFonts w:ascii="Garamond" w:hAnsi="Garamond"/>
          <w:i/>
          <w:lang w:val="en-US"/>
        </w:rPr>
        <w:t xml:space="preserve">in </w:t>
      </w:r>
      <w:r w:rsidRPr="005B1F00">
        <w:rPr>
          <w:rFonts w:ascii="Garamond" w:hAnsi="Garamond"/>
          <w:lang w:val="en-US"/>
        </w:rPr>
        <w:t xml:space="preserve">Alberto Lopez </w:t>
      </w:r>
      <w:proofErr w:type="spellStart"/>
      <w:r w:rsidRPr="005B1F00">
        <w:rPr>
          <w:rFonts w:ascii="Garamond" w:hAnsi="Garamond"/>
          <w:lang w:val="en-US"/>
        </w:rPr>
        <w:t>Besaguren</w:t>
      </w:r>
      <w:proofErr w:type="spellEnd"/>
      <w:r w:rsidRPr="005B1F00">
        <w:rPr>
          <w:rFonts w:ascii="Garamond" w:hAnsi="Garamond"/>
          <w:lang w:val="en-US"/>
        </w:rPr>
        <w:t xml:space="preserve"> y </w:t>
      </w:r>
      <w:proofErr w:type="spellStart"/>
      <w:r w:rsidRPr="005B1F00">
        <w:rPr>
          <w:rFonts w:ascii="Garamond" w:hAnsi="Garamond"/>
          <w:lang w:val="en-US"/>
        </w:rPr>
        <w:t>Leire</w:t>
      </w:r>
      <w:proofErr w:type="spellEnd"/>
      <w:r w:rsidRPr="005B1F00">
        <w:rPr>
          <w:rFonts w:ascii="Garamond" w:hAnsi="Garamond"/>
          <w:lang w:val="en-US"/>
        </w:rPr>
        <w:t xml:space="preserve"> </w:t>
      </w:r>
      <w:proofErr w:type="spellStart"/>
      <w:r w:rsidRPr="005B1F00">
        <w:rPr>
          <w:rFonts w:ascii="Garamond" w:hAnsi="Garamond"/>
          <w:lang w:val="en-US"/>
        </w:rPr>
        <w:t>Escajedo</w:t>
      </w:r>
      <w:proofErr w:type="spellEnd"/>
      <w:r w:rsidRPr="005B1F00">
        <w:rPr>
          <w:rFonts w:ascii="Garamond" w:hAnsi="Garamond"/>
          <w:lang w:val="en-US"/>
        </w:rPr>
        <w:t xml:space="preserve">, </w:t>
      </w:r>
      <w:r w:rsidRPr="005B1F00">
        <w:rPr>
          <w:rFonts w:ascii="Garamond" w:hAnsi="Garamond"/>
          <w:i/>
          <w:lang w:val="en-US"/>
        </w:rPr>
        <w:t xml:space="preserve">Ways of Federalism – Claims for Secession and Federalism, </w:t>
      </w:r>
      <w:r w:rsidRPr="005B1F00">
        <w:rPr>
          <w:rFonts w:ascii="Garamond" w:hAnsi="Garamond"/>
          <w:lang w:val="en-US"/>
        </w:rPr>
        <w:t>Springer, 2019.</w:t>
      </w:r>
    </w:p>
    <w:p w14:paraId="4DE91C7A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17- </w:t>
      </w:r>
      <w:r w:rsidRPr="00F5434D">
        <w:rPr>
          <w:rFonts w:ascii="Garamond" w:hAnsi="Garamond"/>
        </w:rPr>
        <w:t xml:space="preserve">« Le retard dans la transposition en droit interne de la directive 2014/104/UE : la délicate adaptation de règles processuelles », </w:t>
      </w:r>
      <w:r w:rsidRPr="00F5434D">
        <w:rPr>
          <w:rFonts w:ascii="Garamond" w:hAnsi="Garamond"/>
          <w:i/>
        </w:rPr>
        <w:t xml:space="preserve">Revue du droit de l’Union européenne, </w:t>
      </w:r>
      <w:r>
        <w:rPr>
          <w:rFonts w:ascii="Garamond" w:hAnsi="Garamond"/>
        </w:rPr>
        <w:t>2-2018</w:t>
      </w:r>
      <w:r w:rsidRPr="00F5434D">
        <w:rPr>
          <w:rFonts w:ascii="Garamond" w:hAnsi="Garamond"/>
        </w:rPr>
        <w:t>.</w:t>
      </w:r>
    </w:p>
    <w:p w14:paraId="02F648FE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16- </w:t>
      </w:r>
      <w:r w:rsidRPr="00F5434D">
        <w:rPr>
          <w:rFonts w:ascii="Garamond" w:hAnsi="Garamond"/>
        </w:rPr>
        <w:t xml:space="preserve">« Droit constitutionnel », sous la </w:t>
      </w:r>
      <w:proofErr w:type="spellStart"/>
      <w:r w:rsidRPr="00F5434D">
        <w:rPr>
          <w:rFonts w:ascii="Garamond" w:hAnsi="Garamond"/>
        </w:rPr>
        <w:t>dir</w:t>
      </w:r>
      <w:proofErr w:type="spellEnd"/>
      <w:r w:rsidRPr="00F5434D">
        <w:rPr>
          <w:rFonts w:ascii="Garamond" w:hAnsi="Garamond"/>
        </w:rPr>
        <w:t>. de Ronan Bernard-</w:t>
      </w:r>
      <w:proofErr w:type="spellStart"/>
      <w:r w:rsidRPr="00F5434D">
        <w:rPr>
          <w:rFonts w:ascii="Garamond" w:hAnsi="Garamond"/>
        </w:rPr>
        <w:t>Menoret</w:t>
      </w:r>
      <w:proofErr w:type="spellEnd"/>
      <w:r w:rsidRPr="00F5434D">
        <w:rPr>
          <w:rFonts w:ascii="Garamond" w:hAnsi="Garamond"/>
        </w:rPr>
        <w:t xml:space="preserve">, </w:t>
      </w:r>
      <w:r w:rsidRPr="00F5434D">
        <w:rPr>
          <w:rFonts w:ascii="Garamond" w:hAnsi="Garamond"/>
          <w:i/>
        </w:rPr>
        <w:t>Culture générale juridique,</w:t>
      </w:r>
      <w:r w:rsidRPr="00F5434D">
        <w:rPr>
          <w:rFonts w:ascii="Garamond" w:hAnsi="Garamond"/>
        </w:rPr>
        <w:t xml:space="preserve"> Les essentiels du droit, Ellipses, 2018, pp. 70-76.</w:t>
      </w:r>
    </w:p>
    <w:p w14:paraId="3D5AF57E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15- </w:t>
      </w:r>
      <w:r w:rsidRPr="00F5434D">
        <w:rPr>
          <w:rFonts w:ascii="Garamond" w:hAnsi="Garamond"/>
        </w:rPr>
        <w:t xml:space="preserve">« Droit international public », sous la </w:t>
      </w:r>
      <w:proofErr w:type="spellStart"/>
      <w:r w:rsidRPr="00F5434D">
        <w:rPr>
          <w:rFonts w:ascii="Garamond" w:hAnsi="Garamond"/>
        </w:rPr>
        <w:t>dir</w:t>
      </w:r>
      <w:proofErr w:type="spellEnd"/>
      <w:r w:rsidRPr="00F5434D">
        <w:rPr>
          <w:rFonts w:ascii="Garamond" w:hAnsi="Garamond"/>
        </w:rPr>
        <w:t>. de Ronan Bernard-</w:t>
      </w:r>
      <w:proofErr w:type="spellStart"/>
      <w:r w:rsidRPr="00F5434D">
        <w:rPr>
          <w:rFonts w:ascii="Garamond" w:hAnsi="Garamond"/>
        </w:rPr>
        <w:t>Menoret</w:t>
      </w:r>
      <w:proofErr w:type="spellEnd"/>
      <w:r w:rsidRPr="00F5434D">
        <w:rPr>
          <w:rFonts w:ascii="Garamond" w:hAnsi="Garamond"/>
        </w:rPr>
        <w:t xml:space="preserve">, </w:t>
      </w:r>
      <w:r w:rsidRPr="00F5434D">
        <w:rPr>
          <w:rFonts w:ascii="Garamond" w:hAnsi="Garamond"/>
          <w:i/>
        </w:rPr>
        <w:t>Culture générale juridique,</w:t>
      </w:r>
      <w:r w:rsidRPr="00F5434D">
        <w:rPr>
          <w:rFonts w:ascii="Garamond" w:hAnsi="Garamond"/>
        </w:rPr>
        <w:t xml:space="preserve"> Les essentiels du droit, Ellipses, 2018, pp. 77-85.</w:t>
      </w:r>
    </w:p>
    <w:p w14:paraId="6588A59C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14- </w:t>
      </w:r>
      <w:r w:rsidRPr="00F5434D">
        <w:rPr>
          <w:rFonts w:ascii="Garamond" w:hAnsi="Garamond"/>
        </w:rPr>
        <w:t xml:space="preserve">« Droit de l’Union européenne », sous la </w:t>
      </w:r>
      <w:proofErr w:type="spellStart"/>
      <w:r w:rsidRPr="00F5434D">
        <w:rPr>
          <w:rFonts w:ascii="Garamond" w:hAnsi="Garamond"/>
        </w:rPr>
        <w:t>dir</w:t>
      </w:r>
      <w:proofErr w:type="spellEnd"/>
      <w:r w:rsidRPr="00F5434D">
        <w:rPr>
          <w:rFonts w:ascii="Garamond" w:hAnsi="Garamond"/>
        </w:rPr>
        <w:t>. de Ronan Bernard-</w:t>
      </w:r>
      <w:proofErr w:type="spellStart"/>
      <w:r w:rsidRPr="00F5434D">
        <w:rPr>
          <w:rFonts w:ascii="Garamond" w:hAnsi="Garamond"/>
        </w:rPr>
        <w:t>Menoret</w:t>
      </w:r>
      <w:proofErr w:type="spellEnd"/>
      <w:r w:rsidRPr="00F5434D">
        <w:rPr>
          <w:rFonts w:ascii="Garamond" w:hAnsi="Garamond"/>
        </w:rPr>
        <w:t xml:space="preserve">, </w:t>
      </w:r>
      <w:r w:rsidRPr="00F5434D">
        <w:rPr>
          <w:rFonts w:ascii="Garamond" w:hAnsi="Garamond"/>
          <w:i/>
        </w:rPr>
        <w:t>Culture générale juridique,</w:t>
      </w:r>
      <w:r w:rsidRPr="00F5434D">
        <w:rPr>
          <w:rFonts w:ascii="Garamond" w:hAnsi="Garamond"/>
        </w:rPr>
        <w:t xml:space="preserve"> Les essentiels du droit, Ellipses, 2018, pp. 86-92.</w:t>
      </w:r>
    </w:p>
    <w:p w14:paraId="4646436A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13- </w:t>
      </w:r>
      <w:r w:rsidRPr="00F5434D">
        <w:rPr>
          <w:rFonts w:ascii="Garamond" w:hAnsi="Garamond"/>
        </w:rPr>
        <w:t xml:space="preserve">« Contentieux administratif », sous la </w:t>
      </w:r>
      <w:proofErr w:type="spellStart"/>
      <w:r w:rsidRPr="00F5434D">
        <w:rPr>
          <w:rFonts w:ascii="Garamond" w:hAnsi="Garamond"/>
        </w:rPr>
        <w:t>dir</w:t>
      </w:r>
      <w:proofErr w:type="spellEnd"/>
      <w:r w:rsidRPr="00F5434D">
        <w:rPr>
          <w:rFonts w:ascii="Garamond" w:hAnsi="Garamond"/>
        </w:rPr>
        <w:t>. de Ronan Bernard-</w:t>
      </w:r>
      <w:proofErr w:type="spellStart"/>
      <w:r w:rsidRPr="00F5434D">
        <w:rPr>
          <w:rFonts w:ascii="Garamond" w:hAnsi="Garamond"/>
        </w:rPr>
        <w:t>Menoret</w:t>
      </w:r>
      <w:proofErr w:type="spellEnd"/>
      <w:r w:rsidRPr="00F5434D">
        <w:rPr>
          <w:rFonts w:ascii="Garamond" w:hAnsi="Garamond"/>
        </w:rPr>
        <w:t xml:space="preserve">, </w:t>
      </w:r>
      <w:r w:rsidRPr="00F5434D">
        <w:rPr>
          <w:rFonts w:ascii="Garamond" w:hAnsi="Garamond"/>
          <w:i/>
        </w:rPr>
        <w:t>Culture générale juridique,</w:t>
      </w:r>
      <w:r w:rsidRPr="00F5434D">
        <w:rPr>
          <w:rFonts w:ascii="Garamond" w:hAnsi="Garamond"/>
        </w:rPr>
        <w:t xml:space="preserve"> Les essentiels du droit, Ellipses, 2018, pp. 273-281.</w:t>
      </w:r>
    </w:p>
    <w:p w14:paraId="10950903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>12</w:t>
      </w:r>
      <w:r w:rsidRPr="00F5434D">
        <w:rPr>
          <w:rFonts w:ascii="Garamond" w:hAnsi="Garamond"/>
        </w:rPr>
        <w:t xml:space="preserve">- « Les Parlements nationaux dans l’Union européenne : vers un processus fédéralisant autour des articles 88-1, 88-4, 88-6 de la Constitution », </w:t>
      </w:r>
      <w:r w:rsidRPr="00F5434D">
        <w:rPr>
          <w:rFonts w:ascii="Garamond" w:hAnsi="Garamond"/>
          <w:i/>
        </w:rPr>
        <w:t xml:space="preserve">in </w:t>
      </w:r>
      <w:r w:rsidRPr="00F5434D">
        <w:rPr>
          <w:rFonts w:ascii="Garamond" w:hAnsi="Garamond"/>
        </w:rPr>
        <w:t>Hélène Gaudin (</w:t>
      </w:r>
      <w:proofErr w:type="spellStart"/>
      <w:r w:rsidRPr="00F5434D">
        <w:rPr>
          <w:rFonts w:ascii="Garamond" w:hAnsi="Garamond"/>
        </w:rPr>
        <w:t>dir</w:t>
      </w:r>
      <w:proofErr w:type="spellEnd"/>
      <w:r w:rsidRPr="00F5434D">
        <w:rPr>
          <w:rFonts w:ascii="Garamond" w:hAnsi="Garamond"/>
        </w:rPr>
        <w:t xml:space="preserve">), </w:t>
      </w:r>
      <w:r w:rsidRPr="00F5434D">
        <w:rPr>
          <w:rFonts w:ascii="Garamond" w:hAnsi="Garamond"/>
          <w:i/>
        </w:rPr>
        <w:t>La Constitution européenne de la France,</w:t>
      </w:r>
      <w:r w:rsidRPr="00F5434D">
        <w:rPr>
          <w:rFonts w:ascii="Garamond" w:hAnsi="Garamond"/>
        </w:rPr>
        <w:t xml:space="preserve"> Dalloz, coll. « Thème</w:t>
      </w:r>
      <w:r>
        <w:rPr>
          <w:rFonts w:ascii="Garamond" w:hAnsi="Garamond"/>
        </w:rPr>
        <w:t>s et commentaires », 2018, 316 p</w:t>
      </w:r>
      <w:r w:rsidRPr="00F5434D">
        <w:rPr>
          <w:rFonts w:ascii="Garamond" w:hAnsi="Garamond"/>
        </w:rPr>
        <w:t>.</w:t>
      </w:r>
    </w:p>
    <w:p w14:paraId="408760DA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Pr="00F5434D">
        <w:rPr>
          <w:rFonts w:ascii="Garamond" w:hAnsi="Garamond"/>
        </w:rPr>
        <w:t>- « </w:t>
      </w:r>
      <w:r w:rsidRPr="00F5434D">
        <w:rPr>
          <w:rFonts w:ascii="Garamond" w:hAnsi="Garamond"/>
          <w:iCs/>
        </w:rPr>
        <w:t>Le modèle européen de démocratie libérale dans l’océan Indien »</w:t>
      </w:r>
      <w:r w:rsidRPr="00F5434D">
        <w:rPr>
          <w:rFonts w:ascii="Garamond" w:hAnsi="Garamond"/>
          <w:i/>
          <w:iCs/>
        </w:rPr>
        <w:t xml:space="preserve">, L’Union européenne, un modèle de puissance, une puissance modèle dans l’océan </w:t>
      </w:r>
      <w:proofErr w:type="gramStart"/>
      <w:r w:rsidRPr="00F5434D">
        <w:rPr>
          <w:rFonts w:ascii="Garamond" w:hAnsi="Garamond"/>
          <w:i/>
          <w:iCs/>
        </w:rPr>
        <w:t>indien ?,</w:t>
      </w:r>
      <w:proofErr w:type="gramEnd"/>
      <w:r w:rsidRPr="00F5434D">
        <w:rPr>
          <w:rFonts w:ascii="Garamond" w:hAnsi="Garamond"/>
          <w:iCs/>
        </w:rPr>
        <w:t xml:space="preserve"> sous la direction du Dr Julie Dupont-Lasalle</w:t>
      </w:r>
      <w:r>
        <w:rPr>
          <w:rFonts w:ascii="Garamond" w:hAnsi="Garamond"/>
          <w:iCs/>
        </w:rPr>
        <w:t xml:space="preserve"> et du Professeur Didier Blanc,</w:t>
      </w:r>
      <w:r w:rsidRPr="00F5434D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 xml:space="preserve">2018, </w:t>
      </w:r>
      <w:proofErr w:type="spellStart"/>
      <w:r>
        <w:rPr>
          <w:rFonts w:ascii="Garamond" w:hAnsi="Garamond"/>
          <w:i/>
          <w:iCs/>
        </w:rPr>
        <w:t>Editions</w:t>
      </w:r>
      <w:proofErr w:type="spellEnd"/>
      <w:r>
        <w:rPr>
          <w:rFonts w:ascii="Garamond" w:hAnsi="Garamond"/>
          <w:i/>
          <w:iCs/>
        </w:rPr>
        <w:t xml:space="preserve"> Clément Juglar, </w:t>
      </w:r>
      <w:r>
        <w:rPr>
          <w:rFonts w:ascii="Garamond" w:hAnsi="Garamond"/>
          <w:iCs/>
        </w:rPr>
        <w:t>326 p</w:t>
      </w:r>
      <w:r w:rsidRPr="00F5434D">
        <w:rPr>
          <w:rFonts w:ascii="Garamond" w:hAnsi="Garamond"/>
          <w:iCs/>
        </w:rPr>
        <w:t xml:space="preserve">. </w:t>
      </w:r>
    </w:p>
    <w:p w14:paraId="249B5DD8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10</w:t>
      </w:r>
      <w:r w:rsidRPr="00F5434D">
        <w:rPr>
          <w:rFonts w:ascii="Garamond" w:hAnsi="Garamond"/>
        </w:rPr>
        <w:t xml:space="preserve">- « Questions politiques et Cour de justice de l’Union », </w:t>
      </w:r>
      <w:r>
        <w:rPr>
          <w:rFonts w:ascii="Garamond" w:hAnsi="Garamond"/>
        </w:rPr>
        <w:t>in H. Gaudin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dir</w:t>
      </w:r>
      <w:proofErr w:type="spellEnd"/>
      <w:r>
        <w:rPr>
          <w:rFonts w:ascii="Garamond" w:hAnsi="Garamond"/>
        </w:rPr>
        <w:t xml:space="preserve">.), </w:t>
      </w:r>
      <w:r>
        <w:rPr>
          <w:rFonts w:ascii="Garamond" w:hAnsi="Garamond"/>
          <w:i/>
        </w:rPr>
        <w:t>Crise de l’Union européenne – Quel régime de crise pour l’Union européenne</w:t>
      </w:r>
      <w:r w:rsidRPr="00F5434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2018, </w:t>
      </w:r>
      <w:proofErr w:type="spellStart"/>
      <w:r>
        <w:rPr>
          <w:rFonts w:ascii="Garamond" w:hAnsi="Garamond"/>
        </w:rPr>
        <w:t>Mare&amp;Martin</w:t>
      </w:r>
      <w:proofErr w:type="spellEnd"/>
      <w:r w:rsidRPr="00F5434D">
        <w:rPr>
          <w:rFonts w:ascii="Garamond" w:hAnsi="Garamond"/>
        </w:rPr>
        <w:t xml:space="preserve">. </w:t>
      </w:r>
    </w:p>
    <w:p w14:paraId="776BE85B" w14:textId="6D87C11B" w:rsidR="003E656E" w:rsidRPr="00F5434D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eastAsiaTheme="minorEastAsia" w:hAnsi="Garamond"/>
          <w:color w:val="000000" w:themeColor="text1"/>
          <w:lang w:eastAsia="ja-JP"/>
        </w:rPr>
        <w:t>9</w:t>
      </w:r>
      <w:proofErr w:type="gramStart"/>
      <w:r w:rsidRPr="00F5434D">
        <w:rPr>
          <w:rFonts w:ascii="Garamond" w:eastAsiaTheme="minorEastAsia" w:hAnsi="Garamond"/>
          <w:color w:val="000000" w:themeColor="text1"/>
          <w:lang w:eastAsia="ja-JP"/>
        </w:rPr>
        <w:t>-«</w:t>
      </w:r>
      <w:proofErr w:type="gramEnd"/>
      <w:r w:rsidRPr="00F5434D">
        <w:rPr>
          <w:rFonts w:ascii="Garamond" w:eastAsiaTheme="minorEastAsia" w:hAnsi="Garamond"/>
          <w:color w:val="000000" w:themeColor="text1"/>
          <w:lang w:eastAsia="ja-JP"/>
        </w:rPr>
        <w:t> </w:t>
      </w:r>
      <w:r w:rsidRPr="00F5434D">
        <w:rPr>
          <w:rFonts w:ascii="Garamond" w:eastAsiaTheme="minorEastAsia" w:hAnsi="Garamond"/>
          <w:lang w:eastAsia="ja-JP"/>
        </w:rPr>
        <w:t>Le développement des références juridictionnelles dans les visas du conseil constitutionnel : vers une fonction de cour suprême ? »,</w:t>
      </w:r>
      <w:r w:rsidRPr="00F5434D">
        <w:rPr>
          <w:rFonts w:ascii="Garamond" w:eastAsiaTheme="minorEastAsia" w:hAnsi="Garamond"/>
          <w:i/>
          <w:lang w:eastAsia="ja-JP"/>
        </w:rPr>
        <w:t xml:space="preserve"> Revue française de droit constitutionnel,</w:t>
      </w:r>
      <w:r w:rsidRPr="00F5434D">
        <w:rPr>
          <w:rFonts w:ascii="Garamond" w:eastAsiaTheme="minorEastAsia" w:hAnsi="Garamond"/>
          <w:lang w:eastAsia="ja-JP"/>
        </w:rPr>
        <w:t xml:space="preserve"> 2016</w:t>
      </w:r>
      <w:r w:rsidR="00CE6406">
        <w:rPr>
          <w:rFonts w:ascii="Garamond" w:eastAsiaTheme="minorEastAsia" w:hAnsi="Garamond"/>
          <w:lang w:eastAsia="ja-JP"/>
        </w:rPr>
        <w:t>/2, n°106</w:t>
      </w:r>
      <w:r w:rsidRPr="00F5434D">
        <w:rPr>
          <w:rFonts w:ascii="Garamond" w:eastAsiaTheme="minorEastAsia" w:hAnsi="Garamond"/>
          <w:lang w:eastAsia="ja-JP"/>
        </w:rPr>
        <w:t>.</w:t>
      </w:r>
    </w:p>
    <w:p w14:paraId="01BDD071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8- </w:t>
      </w:r>
      <w:r w:rsidRPr="00F5434D">
        <w:rPr>
          <w:rFonts w:ascii="Garamond" w:hAnsi="Garamond"/>
        </w:rPr>
        <w:t xml:space="preserve">« Les causes des précédents historiques de mise en œuvre de l’état d’urgence », </w:t>
      </w:r>
      <w:r w:rsidRPr="00F5434D">
        <w:rPr>
          <w:rFonts w:ascii="Garamond" w:hAnsi="Garamond"/>
          <w:i/>
        </w:rPr>
        <w:t xml:space="preserve">Journal du droit administratif </w:t>
      </w:r>
      <w:r w:rsidRPr="00F5434D">
        <w:rPr>
          <w:rFonts w:ascii="Garamond" w:hAnsi="Garamond"/>
        </w:rPr>
        <w:t xml:space="preserve">(Journal électronique sous la direction du Professeur M. </w:t>
      </w:r>
      <w:proofErr w:type="spellStart"/>
      <w:r w:rsidRPr="00F5434D">
        <w:rPr>
          <w:rFonts w:ascii="Garamond" w:hAnsi="Garamond"/>
        </w:rPr>
        <w:t>Touzeil</w:t>
      </w:r>
      <w:proofErr w:type="spellEnd"/>
      <w:r w:rsidRPr="00F5434D">
        <w:rPr>
          <w:rFonts w:ascii="Garamond" w:hAnsi="Garamond"/>
        </w:rPr>
        <w:t xml:space="preserve">-Divina), mars 2016. </w:t>
      </w:r>
    </w:p>
    <w:p w14:paraId="69F22962" w14:textId="77777777" w:rsidR="003E656E" w:rsidRPr="00D30FE9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7- </w:t>
      </w:r>
      <w:r w:rsidRPr="003E1180">
        <w:rPr>
          <w:rFonts w:ascii="Garamond" w:hAnsi="Garamond"/>
        </w:rPr>
        <w:t xml:space="preserve">Recension </w:t>
      </w:r>
      <w:r w:rsidRPr="003E1180">
        <w:rPr>
          <w:rFonts w:ascii="Garamond" w:eastAsiaTheme="minorEastAsia" w:hAnsi="Garamond"/>
          <w:color w:val="000000" w:themeColor="text1"/>
          <w:lang w:eastAsia="ja-JP"/>
        </w:rPr>
        <w:t xml:space="preserve">de l’ouvrage dirigé par Jean-Michel </w:t>
      </w:r>
      <w:proofErr w:type="spellStart"/>
      <w:r w:rsidRPr="003E1180">
        <w:rPr>
          <w:rFonts w:ascii="Garamond" w:eastAsiaTheme="minorEastAsia" w:hAnsi="Garamond"/>
          <w:color w:val="000000" w:themeColor="text1"/>
          <w:lang w:eastAsia="ja-JP"/>
        </w:rPr>
        <w:t>Eymeri-Douzans</w:t>
      </w:r>
      <w:proofErr w:type="spellEnd"/>
      <w:r w:rsidRPr="003E1180">
        <w:rPr>
          <w:rFonts w:ascii="Garamond" w:eastAsiaTheme="minorEastAsia" w:hAnsi="Garamond"/>
          <w:color w:val="000000" w:themeColor="text1"/>
          <w:lang w:eastAsia="ja-JP"/>
        </w:rPr>
        <w:t xml:space="preserve"> et Geert </w:t>
      </w:r>
      <w:proofErr w:type="spellStart"/>
      <w:r w:rsidRPr="003E1180">
        <w:rPr>
          <w:rFonts w:ascii="Garamond" w:eastAsiaTheme="minorEastAsia" w:hAnsi="Garamond"/>
          <w:color w:val="000000" w:themeColor="text1"/>
          <w:lang w:eastAsia="ja-JP"/>
        </w:rPr>
        <w:t>Bouckaert</w:t>
      </w:r>
      <w:proofErr w:type="spellEnd"/>
      <w:r w:rsidRPr="003E1180">
        <w:rPr>
          <w:rFonts w:ascii="Garamond" w:eastAsiaTheme="minorEastAsia" w:hAnsi="Garamond"/>
          <w:color w:val="000000" w:themeColor="text1"/>
          <w:lang w:eastAsia="ja-JP"/>
        </w:rPr>
        <w:t xml:space="preserve">, </w:t>
      </w:r>
      <w:r w:rsidRPr="003E1180">
        <w:rPr>
          <w:rFonts w:ascii="Garamond" w:eastAsiaTheme="minorEastAsia" w:hAnsi="Garamond"/>
          <w:i/>
          <w:color w:val="000000" w:themeColor="text1"/>
          <w:lang w:eastAsia="ja-JP"/>
        </w:rPr>
        <w:t xml:space="preserve">La France et ses administrations, un état des savoirs, Droit et société, </w:t>
      </w:r>
      <w:r w:rsidRPr="003E1180">
        <w:rPr>
          <w:rFonts w:ascii="Garamond" w:eastAsiaTheme="minorEastAsia" w:hAnsi="Garamond"/>
          <w:color w:val="000000" w:themeColor="text1"/>
          <w:lang w:eastAsia="ja-JP"/>
        </w:rPr>
        <w:t>n°90, 2015/2.</w:t>
      </w:r>
    </w:p>
    <w:p w14:paraId="0A2A8680" w14:textId="77777777" w:rsidR="003E656E" w:rsidRPr="003E1180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6- </w:t>
      </w:r>
      <w:r w:rsidRPr="003E1180">
        <w:rPr>
          <w:rFonts w:ascii="Garamond" w:hAnsi="Garamond"/>
        </w:rPr>
        <w:t xml:space="preserve">« L’influence du juge européen sur le juge administratif en matière probatoire », </w:t>
      </w:r>
      <w:r w:rsidRPr="003E1180">
        <w:rPr>
          <w:rFonts w:ascii="Garamond" w:hAnsi="Garamond"/>
          <w:i/>
        </w:rPr>
        <w:t xml:space="preserve">Droit administratif, </w:t>
      </w:r>
      <w:r w:rsidRPr="003E1180">
        <w:rPr>
          <w:rFonts w:ascii="Garamond" w:hAnsi="Garamond"/>
        </w:rPr>
        <w:t xml:space="preserve">janvier 2015, n°1, vol. 54. </w:t>
      </w:r>
    </w:p>
    <w:p w14:paraId="1C768437" w14:textId="77777777" w:rsidR="003E656E" w:rsidRPr="00F5434D" w:rsidRDefault="003E656E" w:rsidP="003E656E">
      <w:pPr>
        <w:spacing w:line="276" w:lineRule="auto"/>
        <w:jc w:val="both"/>
        <w:rPr>
          <w:rFonts w:ascii="Garamond" w:hAnsi="Garamond"/>
          <w:i/>
        </w:rPr>
      </w:pPr>
      <w:r>
        <w:rPr>
          <w:rFonts w:ascii="Garamond" w:eastAsiaTheme="minorEastAsia" w:hAnsi="Garamond"/>
          <w:lang w:eastAsia="ja-JP"/>
        </w:rPr>
        <w:t xml:space="preserve">5- </w:t>
      </w:r>
      <w:r w:rsidRPr="00F5434D">
        <w:rPr>
          <w:rFonts w:ascii="Garamond" w:eastAsiaTheme="minorEastAsia" w:hAnsi="Garamond"/>
          <w:lang w:eastAsia="ja-JP"/>
        </w:rPr>
        <w:t>« </w:t>
      </w:r>
      <w:r w:rsidRPr="00F5434D">
        <w:rPr>
          <w:rFonts w:ascii="Garamond" w:hAnsi="Garamond"/>
        </w:rPr>
        <w:t xml:space="preserve">La gestion des forces contraires en contexte fédératif par le droit constitutionnel : la solution des </w:t>
      </w:r>
      <w:r w:rsidRPr="00F5434D">
        <w:rPr>
          <w:rFonts w:ascii="Garamond" w:hAnsi="Garamond"/>
          <w:i/>
        </w:rPr>
        <w:t xml:space="preserve">outils fédératifs », </w:t>
      </w:r>
      <w:r w:rsidRPr="00F5434D">
        <w:rPr>
          <w:rFonts w:ascii="Garamond" w:hAnsi="Garamond"/>
        </w:rPr>
        <w:t>publié par</w:t>
      </w:r>
      <w:r w:rsidRPr="00F5434D">
        <w:rPr>
          <w:rFonts w:ascii="Garamond" w:eastAsiaTheme="minorEastAsia" w:hAnsi="Garamond"/>
          <w:lang w:eastAsia="ja-JP"/>
        </w:rPr>
        <w:t xml:space="preserve"> l’Association internationale de droit constitutionnel pour le IX</w:t>
      </w:r>
      <w:r w:rsidRPr="00F5434D">
        <w:rPr>
          <w:rFonts w:ascii="Garamond" w:eastAsiaTheme="minorEastAsia" w:hAnsi="Garamond"/>
          <w:vertAlign w:val="superscript"/>
          <w:lang w:eastAsia="ja-JP"/>
        </w:rPr>
        <w:t xml:space="preserve">ème </w:t>
      </w:r>
      <w:r w:rsidRPr="00F5434D">
        <w:rPr>
          <w:rFonts w:ascii="Garamond" w:eastAsiaTheme="minorEastAsia" w:hAnsi="Garamond"/>
          <w:lang w:eastAsia="ja-JP"/>
        </w:rPr>
        <w:t>Congrès mondial, Oslo, 16 – 20 juin 2014.</w:t>
      </w:r>
    </w:p>
    <w:p w14:paraId="09BAEFCD" w14:textId="77777777" w:rsidR="003E656E" w:rsidRPr="005B1F00" w:rsidRDefault="003E656E" w:rsidP="003E656E">
      <w:pPr>
        <w:spacing w:line="276" w:lineRule="auto"/>
        <w:jc w:val="both"/>
        <w:rPr>
          <w:rFonts w:ascii="Garamond" w:hAnsi="Garamond"/>
          <w:lang w:val="en-US"/>
        </w:rPr>
      </w:pPr>
      <w:r w:rsidRPr="005B1F00">
        <w:rPr>
          <w:rFonts w:ascii="Garamond" w:hAnsi="Garamond"/>
          <w:lang w:val="en-US"/>
        </w:rPr>
        <w:t>4- « </w:t>
      </w:r>
      <w:r w:rsidRPr="005B1F00">
        <w:rPr>
          <w:rFonts w:ascii="Garamond" w:hAnsi="Garamond"/>
          <w:lang w:val="en-US" w:bidi="fr-FR"/>
        </w:rPr>
        <w:t xml:space="preserve">Evolution of intergovernmental relations and the strengthening of autonomy » </w:t>
      </w:r>
      <w:r w:rsidRPr="005B1F00">
        <w:rPr>
          <w:rFonts w:ascii="Garamond" w:hAnsi="Garamond"/>
          <w:i/>
          <w:lang w:val="en-US"/>
        </w:rPr>
        <w:t xml:space="preserve">in </w:t>
      </w:r>
      <w:r w:rsidRPr="005B1F00">
        <w:rPr>
          <w:rFonts w:ascii="Garamond" w:hAnsi="Garamond"/>
          <w:lang w:val="en-US"/>
        </w:rPr>
        <w:t xml:space="preserve">Alberto Lopez </w:t>
      </w:r>
      <w:proofErr w:type="spellStart"/>
      <w:r w:rsidRPr="005B1F00">
        <w:rPr>
          <w:rFonts w:ascii="Garamond" w:hAnsi="Garamond"/>
          <w:lang w:val="en-US"/>
        </w:rPr>
        <w:t>Besaguren</w:t>
      </w:r>
      <w:proofErr w:type="spellEnd"/>
      <w:r w:rsidRPr="005B1F00">
        <w:rPr>
          <w:rFonts w:ascii="Garamond" w:hAnsi="Garamond"/>
          <w:lang w:val="en-US"/>
        </w:rPr>
        <w:t xml:space="preserve"> y </w:t>
      </w:r>
      <w:proofErr w:type="spellStart"/>
      <w:r w:rsidRPr="005B1F00">
        <w:rPr>
          <w:rFonts w:ascii="Garamond" w:hAnsi="Garamond"/>
          <w:lang w:val="en-US"/>
        </w:rPr>
        <w:t>Leire</w:t>
      </w:r>
      <w:proofErr w:type="spellEnd"/>
      <w:r w:rsidRPr="005B1F00">
        <w:rPr>
          <w:rFonts w:ascii="Garamond" w:hAnsi="Garamond"/>
          <w:lang w:val="en-US"/>
        </w:rPr>
        <w:t xml:space="preserve"> </w:t>
      </w:r>
      <w:proofErr w:type="spellStart"/>
      <w:r w:rsidRPr="005B1F00">
        <w:rPr>
          <w:rFonts w:ascii="Garamond" w:hAnsi="Garamond"/>
          <w:lang w:val="en-US"/>
        </w:rPr>
        <w:t>Escajedo</w:t>
      </w:r>
      <w:proofErr w:type="spellEnd"/>
      <w:r>
        <w:rPr>
          <w:rFonts w:ascii="Garamond" w:hAnsi="Garamond"/>
          <w:lang w:val="en-US"/>
        </w:rPr>
        <w:t>,</w:t>
      </w:r>
      <w:r w:rsidRPr="005B1F00">
        <w:rPr>
          <w:rFonts w:ascii="Garamond" w:hAnsi="Garamond"/>
          <w:lang w:val="en-US" w:bidi="fr-FR"/>
        </w:rPr>
        <w:t xml:space="preserve"> </w:t>
      </w:r>
      <w:r w:rsidRPr="005B1F00">
        <w:rPr>
          <w:rFonts w:ascii="Garamond" w:hAnsi="Garamond"/>
          <w:i/>
          <w:lang w:val="en-US" w:bidi="fr-FR"/>
        </w:rPr>
        <w:t xml:space="preserve">The Ways of Federalism, </w:t>
      </w:r>
      <w:r w:rsidRPr="005B1F00">
        <w:rPr>
          <w:rFonts w:ascii="Garamond" w:hAnsi="Garamond"/>
          <w:lang w:val="en-US" w:bidi="fr-FR"/>
        </w:rPr>
        <w:t>vol. 2,</w:t>
      </w:r>
      <w:r w:rsidRPr="005B1F00">
        <w:rPr>
          <w:rFonts w:ascii="Garamond" w:hAnsi="Garamond"/>
          <w:i/>
          <w:lang w:val="en-US" w:bidi="fr-FR"/>
        </w:rPr>
        <w:t xml:space="preserve"> </w:t>
      </w:r>
      <w:r w:rsidRPr="005B1F00">
        <w:rPr>
          <w:rFonts w:ascii="Garamond" w:hAnsi="Garamond"/>
          <w:lang w:val="en-US" w:bidi="fr-FR"/>
        </w:rPr>
        <w:t>Springer, 2013.</w:t>
      </w:r>
    </w:p>
    <w:p w14:paraId="638E3954" w14:textId="77777777" w:rsidR="003E656E" w:rsidRPr="00D30FE9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3- </w:t>
      </w:r>
      <w:r w:rsidRPr="003E1180">
        <w:rPr>
          <w:rFonts w:ascii="Garamond" w:hAnsi="Garamond"/>
        </w:rPr>
        <w:t xml:space="preserve">« Bilan de la péréquation, 10 ans après la révision constitutionnelle du 28 mars 2003 », </w:t>
      </w:r>
      <w:r w:rsidRPr="003E1180">
        <w:rPr>
          <w:rFonts w:ascii="Garamond" w:hAnsi="Garamond"/>
          <w:i/>
        </w:rPr>
        <w:t xml:space="preserve">Revue générale des collectivités territoriales, </w:t>
      </w:r>
      <w:r w:rsidRPr="003E1180">
        <w:rPr>
          <w:rFonts w:ascii="Garamond" w:hAnsi="Garamond"/>
        </w:rPr>
        <w:t>numéro 54, février 2014, pp. 47-60.</w:t>
      </w:r>
    </w:p>
    <w:p w14:paraId="623A2BA6" w14:textId="77777777" w:rsidR="003E656E" w:rsidRPr="003E1180" w:rsidRDefault="003E656E" w:rsidP="003E656E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2- </w:t>
      </w:r>
      <w:r w:rsidRPr="003E1180">
        <w:rPr>
          <w:rFonts w:ascii="Garamond" w:hAnsi="Garamond"/>
        </w:rPr>
        <w:t>« Le phénomène de décentralisation est-il propre au système centralisé ? », in</w:t>
      </w:r>
      <w:r w:rsidRPr="003E1180">
        <w:rPr>
          <w:rFonts w:ascii="Garamond" w:hAnsi="Garamond"/>
          <w:i/>
        </w:rPr>
        <w:t xml:space="preserve"> La décentralisation, 30 ans après, </w:t>
      </w:r>
      <w:r w:rsidRPr="003E1180">
        <w:rPr>
          <w:rFonts w:ascii="Garamond" w:hAnsi="Garamond"/>
        </w:rPr>
        <w:t xml:space="preserve">sous la direction du Professeur Serge </w:t>
      </w:r>
      <w:proofErr w:type="spellStart"/>
      <w:r w:rsidRPr="003E1180">
        <w:rPr>
          <w:rFonts w:ascii="Garamond" w:hAnsi="Garamond"/>
        </w:rPr>
        <w:t>Regourd</w:t>
      </w:r>
      <w:proofErr w:type="spellEnd"/>
      <w:r w:rsidRPr="003E1180">
        <w:rPr>
          <w:rFonts w:ascii="Garamond" w:hAnsi="Garamond"/>
        </w:rPr>
        <w:t>, Presses de l’Université de Toulouse, L.G.D.J., 2013</w:t>
      </w:r>
      <w:r>
        <w:rPr>
          <w:rFonts w:ascii="Garamond" w:hAnsi="Garamond"/>
        </w:rPr>
        <w:t>.</w:t>
      </w:r>
    </w:p>
    <w:p w14:paraId="6CA95ADD" w14:textId="77777777" w:rsidR="003E656E" w:rsidRPr="00D30FE9" w:rsidRDefault="003E656E" w:rsidP="003E656E">
      <w:pPr>
        <w:spacing w:line="276" w:lineRule="auto"/>
        <w:jc w:val="both"/>
        <w:rPr>
          <w:rFonts w:ascii="Garamond" w:hAnsi="Garamond" w:cs="TimesNewRomanPSMT"/>
          <w:b/>
          <w:bCs/>
          <w:lang w:bidi="fr-FR"/>
        </w:rPr>
      </w:pPr>
      <w:r>
        <w:rPr>
          <w:rFonts w:ascii="Garamond" w:hAnsi="Garamond"/>
        </w:rPr>
        <w:t xml:space="preserve">1- </w:t>
      </w:r>
      <w:r w:rsidRPr="003E1180">
        <w:rPr>
          <w:rFonts w:ascii="Garamond" w:hAnsi="Garamond"/>
        </w:rPr>
        <w:t>« Méthodes et enjeux de la comparaison : la question de la comparabilité</w:t>
      </w:r>
      <w:r w:rsidRPr="003E1180">
        <w:rPr>
          <w:rFonts w:ascii="Garamond" w:hAnsi="Garamond" w:cs="Helvetica"/>
          <w:lang w:bidi="fr-FR"/>
        </w:rPr>
        <w:t> », site de l’Association française de droit constitutionnel, Congrès de Nancy, http://www.droitconstitutionnel.org/congresNancy/comN4/barrueBelouTD4.pdf</w:t>
      </w:r>
    </w:p>
    <w:p w14:paraId="518A5F7C" w14:textId="77777777" w:rsidR="003E656E" w:rsidRDefault="003E656E" w:rsidP="003E656E">
      <w:pPr>
        <w:jc w:val="both"/>
        <w:rPr>
          <w:rFonts w:ascii="Garamond" w:hAnsi="Garamond"/>
          <w:b/>
        </w:rPr>
      </w:pPr>
    </w:p>
    <w:tbl>
      <w:tblPr>
        <w:tblW w:w="0" w:type="auto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7"/>
      </w:tblGrid>
      <w:tr w:rsidR="003E656E" w:rsidRPr="003E1180" w14:paraId="2F4DBC49" w14:textId="77777777" w:rsidTr="001A6BA6">
        <w:trPr>
          <w:trHeight w:val="340"/>
        </w:trPr>
        <w:tc>
          <w:tcPr>
            <w:tcW w:w="6597" w:type="dxa"/>
            <w:shd w:val="clear" w:color="auto" w:fill="CCCCCC"/>
          </w:tcPr>
          <w:p w14:paraId="447DF5DB" w14:textId="77777777" w:rsidR="003E656E" w:rsidRPr="003E1180" w:rsidRDefault="003E656E" w:rsidP="001A6BA6">
            <w:pPr>
              <w:tabs>
                <w:tab w:val="right" w:pos="6527"/>
              </w:tabs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0"/>
              </w:rPr>
              <w:t>Communications orale</w:t>
            </w:r>
            <w:r w:rsidRPr="003E1180">
              <w:rPr>
                <w:rFonts w:ascii="Garamond" w:hAnsi="Garamond"/>
                <w:b/>
                <w:sz w:val="30"/>
              </w:rPr>
              <w:t>s</w:t>
            </w:r>
          </w:p>
        </w:tc>
      </w:tr>
    </w:tbl>
    <w:p w14:paraId="543CFB4F" w14:textId="77777777" w:rsidR="003E656E" w:rsidRDefault="003E656E" w:rsidP="003E656E">
      <w:pPr>
        <w:jc w:val="both"/>
        <w:rPr>
          <w:rFonts w:ascii="Garamond" w:hAnsi="Garamond"/>
        </w:rPr>
      </w:pPr>
    </w:p>
    <w:p w14:paraId="3CC49E10" w14:textId="1CEB3492" w:rsidR="00877157" w:rsidRPr="00877157" w:rsidRDefault="00877157" w:rsidP="003E656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19- « Le droit au mariage, un nouveau droit de l’homme ? », colloque </w:t>
      </w:r>
      <w:r>
        <w:rPr>
          <w:rFonts w:ascii="Garamond" w:hAnsi="Garamond"/>
          <w:i/>
          <w:iCs/>
        </w:rPr>
        <w:t xml:space="preserve">La loi du 17 mai 2013 ouvrant le mariage aux personnes de même sexe a 10 ans, </w:t>
      </w:r>
      <w:r>
        <w:rPr>
          <w:rFonts w:ascii="Garamond" w:hAnsi="Garamond"/>
        </w:rPr>
        <w:t xml:space="preserve">Saint-Denis, Faculté de droit et d’économie de l’Université de La Réunion, 12 mai 2023, sous la direction de Cathy </w:t>
      </w:r>
      <w:proofErr w:type="spellStart"/>
      <w:r>
        <w:rPr>
          <w:rFonts w:ascii="Garamond" w:hAnsi="Garamond"/>
        </w:rPr>
        <w:t>Pomart</w:t>
      </w:r>
      <w:proofErr w:type="spellEnd"/>
      <w:r>
        <w:rPr>
          <w:rFonts w:ascii="Garamond" w:hAnsi="Garamond"/>
        </w:rPr>
        <w:t xml:space="preserve"> et Céline </w:t>
      </w:r>
      <w:proofErr w:type="spellStart"/>
      <w:r>
        <w:rPr>
          <w:rFonts w:ascii="Garamond" w:hAnsi="Garamond"/>
        </w:rPr>
        <w:t>Khun</w:t>
      </w:r>
      <w:proofErr w:type="spellEnd"/>
      <w:r>
        <w:rPr>
          <w:rFonts w:ascii="Garamond" w:hAnsi="Garamond"/>
        </w:rPr>
        <w:t xml:space="preserve">, </w:t>
      </w:r>
    </w:p>
    <w:p w14:paraId="4281E7C8" w14:textId="1DE38727" w:rsidR="003E656E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18- « La coutume au Mozambique, source normative de premier plan », conférence </w:t>
      </w:r>
      <w:r>
        <w:rPr>
          <w:rFonts w:ascii="Garamond" w:hAnsi="Garamond"/>
          <w:i/>
          <w:iCs/>
        </w:rPr>
        <w:t xml:space="preserve">La coutume dans l’Océan indien », </w:t>
      </w:r>
      <w:r>
        <w:rPr>
          <w:rFonts w:ascii="Garamond" w:hAnsi="Garamond"/>
        </w:rPr>
        <w:t xml:space="preserve">Paris, 29 novembre 2022, Faculté de droit et d’économie de l’Université de La Réunion avec le soutien de la Société de législation comparée. </w:t>
      </w:r>
    </w:p>
    <w:p w14:paraId="0CA5B495" w14:textId="77777777" w:rsidR="003E656E" w:rsidRPr="00DE2665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17- « Les degrés d’autonomie dans les cadres constitutionnels », conférence internationale </w:t>
      </w:r>
      <w:r w:rsidRPr="00C10965">
        <w:rPr>
          <w:rFonts w:ascii="Garamond" w:hAnsi="Garamond"/>
          <w:i/>
          <w:iCs/>
        </w:rPr>
        <w:t>Les 20 ans de la régionalisation à Rodrigues</w:t>
      </w:r>
      <w:r>
        <w:rPr>
          <w:rFonts w:ascii="Garamond" w:hAnsi="Garamond"/>
        </w:rPr>
        <w:t xml:space="preserve">, Rodrigues, 13 et 14 octobre 2022, </w:t>
      </w: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of Mauritius-Université Paris-Nanterre-Université de La Réunion. </w:t>
      </w:r>
    </w:p>
    <w:p w14:paraId="4C0D7233" w14:textId="77777777" w:rsidR="003E656E" w:rsidRPr="00E007EE" w:rsidRDefault="003E656E" w:rsidP="003E656E">
      <w:pPr>
        <w:rPr>
          <w:rFonts w:ascii="Garamond" w:hAnsi="Garamond"/>
        </w:rPr>
      </w:pPr>
      <w:r>
        <w:rPr>
          <w:rFonts w:ascii="Garamond" w:hAnsi="Garamond"/>
        </w:rPr>
        <w:t xml:space="preserve">16- « Les méthodes du droit comparé », journée d’étude, </w:t>
      </w:r>
      <w:r w:rsidRPr="00E007EE">
        <w:rPr>
          <w:rFonts w:ascii="Garamond" w:hAnsi="Garamond"/>
        </w:rPr>
        <w:t>11</w:t>
      </w:r>
      <w:r w:rsidRPr="00E007EE">
        <w:rPr>
          <w:rFonts w:ascii="Garamond" w:hAnsi="Garamond"/>
          <w:vertAlign w:val="superscript"/>
        </w:rPr>
        <w:t>èmes</w:t>
      </w:r>
      <w:r w:rsidRPr="00E007EE">
        <w:rPr>
          <w:rFonts w:ascii="Garamond" w:hAnsi="Garamond"/>
        </w:rPr>
        <w:t xml:space="preserve"> ateliers du droit de l’océan Indien</w:t>
      </w:r>
      <w:r>
        <w:rPr>
          <w:rFonts w:ascii="Garamond" w:hAnsi="Garamond"/>
          <w:i/>
          <w:iCs/>
        </w:rPr>
        <w:t xml:space="preserve">, Réflexions autour du droit comparé : méthodes et applications, </w:t>
      </w:r>
      <w:r>
        <w:rPr>
          <w:rFonts w:ascii="Garamond" w:hAnsi="Garamond"/>
        </w:rPr>
        <w:t>23 avril 2021, Faculté de droit et d’économie de La Réunion.</w:t>
      </w:r>
    </w:p>
    <w:p w14:paraId="3AE2DF9A" w14:textId="77777777" w:rsidR="003E656E" w:rsidRDefault="003E656E" w:rsidP="003E656E">
      <w:pPr>
        <w:rPr>
          <w:rFonts w:ascii="Garamond" w:hAnsi="Garamond"/>
        </w:rPr>
      </w:pPr>
      <w:r>
        <w:rPr>
          <w:rFonts w:ascii="Garamond" w:hAnsi="Garamond"/>
        </w:rPr>
        <w:t>15- « Réflexions autour de l’</w:t>
      </w:r>
      <w:r>
        <w:rPr>
          <w:rFonts w:ascii="Garamond" w:hAnsi="Garamond"/>
          <w:i/>
        </w:rPr>
        <w:t xml:space="preserve">impeachment : </w:t>
      </w:r>
      <w:r>
        <w:rPr>
          <w:rFonts w:ascii="Garamond" w:hAnsi="Garamond"/>
        </w:rPr>
        <w:t>le cas Trump », conférence, 6 février 2020, Faculté de droit et d’économie de La Réunion.</w:t>
      </w:r>
    </w:p>
    <w:p w14:paraId="2CA8DEF4" w14:textId="77777777" w:rsidR="003E656E" w:rsidRPr="008B35DF" w:rsidRDefault="003E656E" w:rsidP="003E656E">
      <w:pPr>
        <w:rPr>
          <w:rFonts w:ascii="Helvetica Neue" w:hAnsi="Helvetica Neue"/>
          <w:sz w:val="15"/>
          <w:szCs w:val="15"/>
        </w:rPr>
      </w:pPr>
      <w:r w:rsidRPr="008B35DF">
        <w:rPr>
          <w:rFonts w:ascii="Garamond" w:hAnsi="Garamond"/>
        </w:rPr>
        <w:t>14-</w:t>
      </w:r>
      <w:r>
        <w:rPr>
          <w:rFonts w:ascii="Garamond" w:hAnsi="Garamond"/>
        </w:rPr>
        <w:t xml:space="preserve"> </w:t>
      </w:r>
      <w:r w:rsidRPr="008B35DF">
        <w:rPr>
          <w:rFonts w:ascii="Garamond" w:hAnsi="Garamond"/>
        </w:rPr>
        <w:t>« L’océan Indien, espace politique et juridique propice à un fédéralisme transnational/régional</w:t>
      </w:r>
      <w:r>
        <w:rPr>
          <w:rFonts w:ascii="Garamond" w:hAnsi="Garamond"/>
        </w:rPr>
        <w:t> </w:t>
      </w:r>
      <w:r w:rsidRPr="008B35DF">
        <w:rPr>
          <w:rFonts w:ascii="Garamond" w:hAnsi="Garamond"/>
        </w:rPr>
        <w:t>», conférence internationale de l’OSOI (Observatoire des sociétés de l’océan Indien)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L’océan Indien au XXIe siècle : Transitions et mutations</w:t>
      </w:r>
      <w:r w:rsidRPr="008B35DF">
        <w:rPr>
          <w:rFonts w:ascii="Garamond" w:hAnsi="Garamond"/>
        </w:rPr>
        <w:t>, 19-20-21 novembre 2019, Université de La Réunion.</w:t>
      </w:r>
      <w:r>
        <w:rPr>
          <w:rFonts w:ascii="Helvetica Neue" w:hAnsi="Helvetica Neue"/>
          <w:sz w:val="15"/>
          <w:szCs w:val="15"/>
        </w:rPr>
        <w:t xml:space="preserve"> </w:t>
      </w:r>
    </w:p>
    <w:p w14:paraId="657DFF78" w14:textId="77777777" w:rsidR="003E656E" w:rsidRPr="00E70765" w:rsidRDefault="003E656E" w:rsidP="003E656E">
      <w:pPr>
        <w:jc w:val="both"/>
        <w:rPr>
          <w:rFonts w:ascii="Garamond" w:hAnsi="Garamond"/>
          <w:lang w:val="en-US"/>
        </w:rPr>
      </w:pPr>
      <w:r w:rsidRPr="00E70765">
        <w:rPr>
          <w:rFonts w:ascii="Garamond" w:hAnsi="Garamond"/>
          <w:lang w:val="en-US"/>
        </w:rPr>
        <w:t>13-</w:t>
      </w:r>
      <w:r>
        <w:rPr>
          <w:rFonts w:ascii="Garamond" w:hAnsi="Garamond"/>
          <w:lang w:val="en-US"/>
        </w:rPr>
        <w:t xml:space="preserve"> </w:t>
      </w:r>
      <w:r w:rsidRPr="00E70765">
        <w:rPr>
          <w:rFonts w:ascii="Garamond" w:hAnsi="Garamond"/>
          <w:lang w:val="en-US"/>
        </w:rPr>
        <w:t xml:space="preserve">« The comparison in law: one or more </w:t>
      </w:r>
      <w:proofErr w:type="gramStart"/>
      <w:r w:rsidRPr="00E70765">
        <w:rPr>
          <w:rFonts w:ascii="Garamond" w:hAnsi="Garamond"/>
          <w:lang w:val="en-US"/>
        </w:rPr>
        <w:t>methods</w:t>
      </w:r>
      <w:r>
        <w:rPr>
          <w:rFonts w:ascii="Garamond" w:hAnsi="Garamond"/>
          <w:lang w:val="en-US"/>
        </w:rPr>
        <w:t xml:space="preserve"> </w:t>
      </w:r>
      <w:r w:rsidRPr="00E70765">
        <w:rPr>
          <w:rFonts w:ascii="Garamond" w:hAnsi="Garamond"/>
          <w:lang w:val="en-US"/>
        </w:rPr>
        <w:t>?</w:t>
      </w:r>
      <w:proofErr w:type="gramEnd"/>
      <w:r w:rsidRPr="00E70765">
        <w:rPr>
          <w:rFonts w:ascii="Garamond" w:hAnsi="Garamond"/>
          <w:lang w:val="en-US"/>
        </w:rPr>
        <w:t>”, Research Week 2019, 2019 April, University of Mauritius.</w:t>
      </w:r>
    </w:p>
    <w:p w14:paraId="2DBE8DB7" w14:textId="77777777" w:rsidR="003E656E" w:rsidRPr="005B1F00" w:rsidRDefault="003E656E" w:rsidP="003E656E">
      <w:pPr>
        <w:jc w:val="both"/>
        <w:rPr>
          <w:rFonts w:ascii="Garamond" w:hAnsi="Garamond"/>
          <w:lang w:val="pt-BR"/>
        </w:rPr>
      </w:pPr>
      <w:r w:rsidRPr="005B1F00">
        <w:rPr>
          <w:rFonts w:ascii="Garamond" w:hAnsi="Garamond"/>
          <w:lang w:val="pt-BR"/>
        </w:rPr>
        <w:lastRenderedPageBreak/>
        <w:t>12-</w:t>
      </w:r>
      <w:r>
        <w:rPr>
          <w:rFonts w:ascii="Garamond" w:hAnsi="Garamond"/>
          <w:lang w:val="pt-BR"/>
        </w:rPr>
        <w:t xml:space="preserve"> </w:t>
      </w:r>
      <w:r w:rsidRPr="005B1F00">
        <w:rPr>
          <w:rFonts w:ascii="Garamond" w:hAnsi="Garamond"/>
          <w:lang w:val="pt-BR"/>
        </w:rPr>
        <w:t xml:space="preserve">« A organização decentralizada francesa e as modalidades de sufrágio », </w:t>
      </w:r>
      <w:proofErr w:type="spellStart"/>
      <w:r w:rsidRPr="005B1F00">
        <w:rPr>
          <w:rFonts w:ascii="Garamond" w:hAnsi="Garamond"/>
          <w:lang w:val="pt-BR"/>
        </w:rPr>
        <w:t>colloque</w:t>
      </w:r>
      <w:proofErr w:type="spellEnd"/>
      <w:r w:rsidRPr="005B1F00">
        <w:rPr>
          <w:rFonts w:ascii="Garamond" w:hAnsi="Garamond"/>
          <w:lang w:val="pt-BR"/>
        </w:rPr>
        <w:t xml:space="preserve"> </w:t>
      </w:r>
      <w:r w:rsidRPr="005B1F00">
        <w:rPr>
          <w:rFonts w:ascii="Garamond" w:eastAsiaTheme="minorEastAsia" w:hAnsi="Garamond"/>
          <w:lang w:val="pt-BR"/>
        </w:rPr>
        <w:t xml:space="preserve">Municipalização e gestão urbana em Moçambique, Serviço de Cooperação e </w:t>
      </w:r>
      <w:proofErr w:type="spellStart"/>
      <w:r w:rsidRPr="005B1F00">
        <w:rPr>
          <w:rFonts w:ascii="Garamond" w:eastAsiaTheme="minorEastAsia" w:hAnsi="Garamond"/>
          <w:lang w:val="pt-BR"/>
        </w:rPr>
        <w:t>Acção</w:t>
      </w:r>
      <w:proofErr w:type="spellEnd"/>
      <w:r w:rsidRPr="005B1F00">
        <w:rPr>
          <w:rFonts w:ascii="Garamond" w:eastAsiaTheme="minorEastAsia" w:hAnsi="Garamond"/>
          <w:lang w:val="pt-BR"/>
        </w:rPr>
        <w:t xml:space="preserve"> Cultural da Embaixada de França e Universidade Pedagógica,</w:t>
      </w:r>
      <w:r w:rsidRPr="005B1F00">
        <w:rPr>
          <w:rFonts w:ascii="Garamond" w:eastAsiaTheme="minorEastAsia" w:hAnsi="Garamond" w:cs="Times Roman"/>
          <w:color w:val="000000"/>
          <w:lang w:val="pt-BR" w:eastAsia="ja-JP"/>
        </w:rPr>
        <w:t xml:space="preserve"> Maputo, 7 et 8 </w:t>
      </w:r>
      <w:proofErr w:type="spellStart"/>
      <w:r w:rsidRPr="005B1F00">
        <w:rPr>
          <w:rFonts w:ascii="Garamond" w:eastAsiaTheme="minorEastAsia" w:hAnsi="Garamond" w:cs="Times Roman"/>
          <w:color w:val="000000"/>
          <w:lang w:val="pt-BR" w:eastAsia="ja-JP"/>
        </w:rPr>
        <w:t>novembre</w:t>
      </w:r>
      <w:proofErr w:type="spellEnd"/>
      <w:r w:rsidRPr="005B1F00">
        <w:rPr>
          <w:rFonts w:ascii="Garamond" w:eastAsiaTheme="minorEastAsia" w:hAnsi="Garamond" w:cs="Times Roman"/>
          <w:color w:val="000000"/>
          <w:lang w:val="pt-BR" w:eastAsia="ja-JP"/>
        </w:rPr>
        <w:t xml:space="preserve"> 2018. </w:t>
      </w:r>
    </w:p>
    <w:p w14:paraId="024F6746" w14:textId="77777777" w:rsidR="003E656E" w:rsidRPr="005B1F00" w:rsidRDefault="003E656E" w:rsidP="003E656E">
      <w:pPr>
        <w:jc w:val="both"/>
        <w:rPr>
          <w:rFonts w:ascii="Garamond" w:hAnsi="Garamond"/>
          <w:lang w:val="pt-BR"/>
        </w:rPr>
      </w:pPr>
      <w:r w:rsidRPr="005B1F00">
        <w:rPr>
          <w:rFonts w:ascii="Garamond" w:hAnsi="Garamond"/>
          <w:lang w:val="pt-BR"/>
        </w:rPr>
        <w:t>11-</w:t>
      </w:r>
      <w:r>
        <w:rPr>
          <w:rFonts w:ascii="Garamond" w:hAnsi="Garamond"/>
          <w:lang w:val="pt-BR"/>
        </w:rPr>
        <w:t xml:space="preserve"> </w:t>
      </w:r>
      <w:r w:rsidRPr="005B1F00">
        <w:rPr>
          <w:rFonts w:ascii="Garamond" w:hAnsi="Garamond"/>
          <w:lang w:val="pt-BR"/>
        </w:rPr>
        <w:t>« As relações entre o Tribunal de contas franc</w:t>
      </w:r>
      <w:r>
        <w:rPr>
          <w:rFonts w:ascii="Garamond" w:hAnsi="Garamond"/>
          <w:lang w:val="pt-BR"/>
        </w:rPr>
        <w:t>ê</w:t>
      </w:r>
      <w:r w:rsidRPr="005B1F00">
        <w:rPr>
          <w:rFonts w:ascii="Garamond" w:hAnsi="Garamond"/>
          <w:lang w:val="pt-BR"/>
        </w:rPr>
        <w:t xml:space="preserve">s e a Assembleia Nacional », </w:t>
      </w:r>
      <w:proofErr w:type="spellStart"/>
      <w:r w:rsidRPr="005B1F00">
        <w:rPr>
          <w:rFonts w:ascii="Garamond" w:hAnsi="Garamond"/>
          <w:lang w:val="pt-BR"/>
        </w:rPr>
        <w:t>formation</w:t>
      </w:r>
      <w:proofErr w:type="spellEnd"/>
      <w:r w:rsidRPr="005B1F00">
        <w:rPr>
          <w:rFonts w:ascii="Garamond" w:hAnsi="Garamond"/>
          <w:lang w:val="pt-BR"/>
        </w:rPr>
        <w:t xml:space="preserve"> </w:t>
      </w:r>
      <w:proofErr w:type="spellStart"/>
      <w:r w:rsidRPr="005B1F00">
        <w:rPr>
          <w:rFonts w:ascii="Garamond" w:hAnsi="Garamond"/>
          <w:lang w:val="pt-BR"/>
        </w:rPr>
        <w:t>pour</w:t>
      </w:r>
      <w:proofErr w:type="spellEnd"/>
      <w:r w:rsidRPr="005B1F00">
        <w:rPr>
          <w:rFonts w:ascii="Garamond" w:hAnsi="Garamond"/>
          <w:lang w:val="pt-BR"/>
        </w:rPr>
        <w:t xml:space="preserve"> </w:t>
      </w:r>
      <w:proofErr w:type="spellStart"/>
      <w:r w:rsidRPr="005B1F00">
        <w:rPr>
          <w:rFonts w:ascii="Garamond" w:hAnsi="Garamond"/>
          <w:lang w:val="pt-BR"/>
        </w:rPr>
        <w:t>des</w:t>
      </w:r>
      <w:proofErr w:type="spellEnd"/>
      <w:r w:rsidRPr="005B1F00">
        <w:rPr>
          <w:rFonts w:ascii="Garamond" w:hAnsi="Garamond"/>
          <w:lang w:val="pt-BR"/>
        </w:rPr>
        <w:t xml:space="preserve"> </w:t>
      </w:r>
      <w:proofErr w:type="spellStart"/>
      <w:r w:rsidRPr="005B1F00">
        <w:rPr>
          <w:rFonts w:ascii="Garamond" w:hAnsi="Garamond"/>
          <w:lang w:val="pt-BR"/>
        </w:rPr>
        <w:t>magistrats</w:t>
      </w:r>
      <w:proofErr w:type="spellEnd"/>
      <w:r w:rsidRPr="005B1F00">
        <w:rPr>
          <w:rFonts w:ascii="Garamond" w:hAnsi="Garamond"/>
          <w:lang w:val="pt-BR"/>
        </w:rPr>
        <w:t xml:space="preserve"> et </w:t>
      </w:r>
      <w:proofErr w:type="spellStart"/>
      <w:r w:rsidRPr="005B1F00">
        <w:rPr>
          <w:rFonts w:ascii="Garamond" w:hAnsi="Garamond"/>
          <w:lang w:val="pt-BR"/>
        </w:rPr>
        <w:t>des</w:t>
      </w:r>
      <w:proofErr w:type="spellEnd"/>
      <w:r w:rsidRPr="005B1F00">
        <w:rPr>
          <w:rFonts w:ascii="Garamond" w:hAnsi="Garamond"/>
          <w:lang w:val="pt-BR"/>
        </w:rPr>
        <w:t xml:space="preserve"> </w:t>
      </w:r>
      <w:proofErr w:type="spellStart"/>
      <w:r w:rsidRPr="005B1F00">
        <w:rPr>
          <w:rFonts w:ascii="Garamond" w:hAnsi="Garamond"/>
          <w:lang w:val="pt-BR"/>
        </w:rPr>
        <w:t>députés</w:t>
      </w:r>
      <w:proofErr w:type="spellEnd"/>
      <w:r w:rsidRPr="005B1F00">
        <w:rPr>
          <w:rFonts w:ascii="Garamond" w:hAnsi="Garamond"/>
          <w:lang w:val="pt-BR"/>
        </w:rPr>
        <w:t xml:space="preserve"> </w:t>
      </w:r>
      <w:proofErr w:type="spellStart"/>
      <w:r w:rsidRPr="005B1F00">
        <w:rPr>
          <w:rFonts w:ascii="Garamond" w:hAnsi="Garamond"/>
          <w:lang w:val="pt-BR"/>
        </w:rPr>
        <w:t>mozambicains</w:t>
      </w:r>
      <w:proofErr w:type="spellEnd"/>
      <w:r w:rsidRPr="005B1F00">
        <w:rPr>
          <w:rFonts w:ascii="Garamond" w:hAnsi="Garamond"/>
          <w:lang w:val="pt-BR"/>
        </w:rPr>
        <w:t xml:space="preserve">, Maputo, </w:t>
      </w:r>
      <w:proofErr w:type="spellStart"/>
      <w:r>
        <w:rPr>
          <w:rFonts w:ascii="Garamond" w:hAnsi="Garamond"/>
          <w:lang w:val="pt-BR"/>
        </w:rPr>
        <w:t>Mozambique</w:t>
      </w:r>
      <w:proofErr w:type="spellEnd"/>
      <w:r>
        <w:rPr>
          <w:rFonts w:ascii="Garamond" w:hAnsi="Garamond"/>
          <w:lang w:val="pt-BR"/>
        </w:rPr>
        <w:t xml:space="preserve">, </w:t>
      </w:r>
      <w:r w:rsidRPr="005B1F00">
        <w:rPr>
          <w:rFonts w:ascii="Garamond" w:hAnsi="Garamond"/>
          <w:lang w:val="pt-BR"/>
        </w:rPr>
        <w:t xml:space="preserve">6 et 7 </w:t>
      </w:r>
      <w:proofErr w:type="spellStart"/>
      <w:r w:rsidRPr="005B1F00">
        <w:rPr>
          <w:rFonts w:ascii="Garamond" w:hAnsi="Garamond"/>
          <w:lang w:val="pt-BR"/>
        </w:rPr>
        <w:t>novembre</w:t>
      </w:r>
      <w:proofErr w:type="spellEnd"/>
      <w:r w:rsidRPr="005B1F00">
        <w:rPr>
          <w:rFonts w:ascii="Garamond" w:hAnsi="Garamond"/>
          <w:lang w:val="pt-BR"/>
        </w:rPr>
        <w:t xml:space="preserve"> 2018.</w:t>
      </w:r>
    </w:p>
    <w:p w14:paraId="3B3987FA" w14:textId="77777777" w:rsidR="003E656E" w:rsidRPr="005277AB" w:rsidRDefault="003E656E" w:rsidP="003E656E">
      <w:pPr>
        <w:jc w:val="both"/>
      </w:pPr>
      <w:r>
        <w:rPr>
          <w:rFonts w:ascii="Garamond" w:hAnsi="Garamond"/>
        </w:rPr>
        <w:t xml:space="preserve">10- </w:t>
      </w:r>
      <w:r w:rsidRPr="00C663BD">
        <w:rPr>
          <w:rFonts w:ascii="Garamond" w:hAnsi="Garamond"/>
        </w:rPr>
        <w:t xml:space="preserve">« Numérisation et État de droit », colloque </w:t>
      </w:r>
      <w:r w:rsidRPr="00C663BD">
        <w:rPr>
          <w:rFonts w:ascii="Garamond" w:hAnsi="Garamond"/>
          <w:i/>
        </w:rPr>
        <w:t xml:space="preserve">Les défis générés par la numérisation, </w:t>
      </w:r>
      <w:r w:rsidRPr="00C663BD">
        <w:rPr>
          <w:rFonts w:ascii="Garamond" w:hAnsi="Garamond"/>
        </w:rPr>
        <w:t xml:space="preserve">Université de Majunga, </w:t>
      </w:r>
      <w:r>
        <w:rPr>
          <w:rFonts w:ascii="Garamond" w:hAnsi="Garamond"/>
        </w:rPr>
        <w:t xml:space="preserve">Madagascar, </w:t>
      </w:r>
      <w:r w:rsidRPr="00C663BD">
        <w:rPr>
          <w:rFonts w:ascii="Garamond" w:hAnsi="Garamond"/>
        </w:rPr>
        <w:t>30 et 31 octobre 2018</w:t>
      </w:r>
      <w:r w:rsidRPr="005277AB">
        <w:t xml:space="preserve">. </w:t>
      </w:r>
    </w:p>
    <w:p w14:paraId="2922475C" w14:textId="5334D360" w:rsidR="003E656E" w:rsidRDefault="003E656E" w:rsidP="003E656E">
      <w:pPr>
        <w:jc w:val="both"/>
        <w:rPr>
          <w:rFonts w:ascii="Garamond" w:hAnsi="Garamond"/>
        </w:rPr>
      </w:pPr>
      <w:r w:rsidRPr="005277AB">
        <w:rPr>
          <w:rFonts w:ascii="Garamond" w:hAnsi="Garamond"/>
        </w:rPr>
        <w:t>9-</w:t>
      </w:r>
      <w:r w:rsidR="006A664D">
        <w:rPr>
          <w:rFonts w:ascii="Garamond" w:hAnsi="Garamond"/>
        </w:rPr>
        <w:t xml:space="preserve"> </w:t>
      </w:r>
      <w:r w:rsidRPr="005277AB">
        <w:rPr>
          <w:rFonts w:ascii="Garamond" w:hAnsi="Garamond"/>
        </w:rPr>
        <w:t>« L’approche des situations de vulnérabilité par l’exemple des accommodements raisonnables »,</w:t>
      </w:r>
      <w:r w:rsidRPr="00D30FE9">
        <w:rPr>
          <w:rFonts w:ascii="Garamond" w:hAnsi="Garamond"/>
        </w:rPr>
        <w:t xml:space="preserve"> colloque </w:t>
      </w:r>
      <w:r w:rsidRPr="00D30FE9">
        <w:rPr>
          <w:rFonts w:ascii="Garamond" w:hAnsi="Garamond"/>
          <w:i/>
        </w:rPr>
        <w:t xml:space="preserve">Vulnérabilité et droits fondamentaux, </w:t>
      </w:r>
      <w:r w:rsidRPr="00D30FE9">
        <w:rPr>
          <w:rFonts w:ascii="Garamond" w:hAnsi="Garamond"/>
        </w:rPr>
        <w:t>Université de La Réunion, 19 et 20 avril 2018.</w:t>
      </w:r>
      <w:r w:rsidRPr="00425B62">
        <w:rPr>
          <w:rFonts w:ascii="Garamond" w:hAnsi="Garamond"/>
        </w:rPr>
        <w:t xml:space="preserve"> </w:t>
      </w:r>
    </w:p>
    <w:p w14:paraId="23184E1E" w14:textId="2C9DF03B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8-</w:t>
      </w:r>
      <w:r w:rsidR="006A664D">
        <w:rPr>
          <w:rFonts w:ascii="Garamond" w:hAnsi="Garamond"/>
        </w:rPr>
        <w:t xml:space="preserve"> </w:t>
      </w:r>
      <w:r w:rsidRPr="00425B62">
        <w:rPr>
          <w:rFonts w:ascii="Garamond" w:hAnsi="Garamond"/>
        </w:rPr>
        <w:t>« Le contrôle des lois de révisions constitutionnelles »,</w:t>
      </w:r>
      <w:r>
        <w:rPr>
          <w:rFonts w:ascii="Garamond" w:hAnsi="Garamond"/>
          <w:b/>
        </w:rPr>
        <w:t xml:space="preserve"> </w:t>
      </w:r>
      <w:r w:rsidRPr="00727FC2">
        <w:rPr>
          <w:rFonts w:ascii="Garamond" w:hAnsi="Garamond"/>
          <w:iCs/>
        </w:rPr>
        <w:t>Colloque international,</w:t>
      </w:r>
      <w:r w:rsidRPr="00727FC2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Le cinquantenaire de la constitution mauricienne, </w:t>
      </w:r>
      <w:r>
        <w:rPr>
          <w:rFonts w:ascii="Garamond" w:hAnsi="Garamond"/>
          <w:iCs/>
        </w:rPr>
        <w:t>14, 15 et 16 mars 2018, sous la direction du Dr Jacques Colom (Université La Réunion) et du Professeur Stéphanie Dijoux-</w:t>
      </w:r>
      <w:proofErr w:type="spellStart"/>
      <w:r>
        <w:rPr>
          <w:rFonts w:ascii="Garamond" w:hAnsi="Garamond"/>
          <w:iCs/>
        </w:rPr>
        <w:t>Roelfing</w:t>
      </w:r>
      <w:proofErr w:type="spellEnd"/>
      <w:r>
        <w:rPr>
          <w:rFonts w:ascii="Garamond" w:hAnsi="Garamond"/>
          <w:iCs/>
        </w:rPr>
        <w:t xml:space="preserve"> (Université Paris-Ouest Nanterre), Université de Maurice</w:t>
      </w:r>
      <w:r>
        <w:rPr>
          <w:rFonts w:ascii="Garamond" w:hAnsi="Garamond"/>
        </w:rPr>
        <w:t>.</w:t>
      </w:r>
    </w:p>
    <w:p w14:paraId="7679A97D" w14:textId="4215BF8E" w:rsidR="003E656E" w:rsidRPr="00D30FE9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7-</w:t>
      </w:r>
      <w:r w:rsidR="006A664D">
        <w:rPr>
          <w:rFonts w:ascii="Garamond" w:hAnsi="Garamond"/>
        </w:rPr>
        <w:t xml:space="preserve"> </w:t>
      </w:r>
      <w:r w:rsidRPr="00727FC2">
        <w:rPr>
          <w:rFonts w:ascii="Garamond" w:hAnsi="Garamond"/>
        </w:rPr>
        <w:t>« </w:t>
      </w:r>
      <w:r w:rsidRPr="00727FC2">
        <w:rPr>
          <w:rFonts w:ascii="Garamond" w:hAnsi="Garamond"/>
          <w:iCs/>
        </w:rPr>
        <w:t>Le modèle européen de démocratie libérale dans l’océan Indien »</w:t>
      </w:r>
      <w:r w:rsidRPr="00727FC2">
        <w:rPr>
          <w:rFonts w:ascii="Garamond" w:hAnsi="Garamond"/>
          <w:i/>
          <w:iCs/>
        </w:rPr>
        <w:t xml:space="preserve">, </w:t>
      </w:r>
      <w:r w:rsidRPr="00727FC2">
        <w:rPr>
          <w:rFonts w:ascii="Garamond" w:hAnsi="Garamond"/>
          <w:iCs/>
        </w:rPr>
        <w:t>Colloque international,</w:t>
      </w:r>
      <w:r w:rsidRPr="00727FC2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L’</w:t>
      </w:r>
      <w:r w:rsidRPr="00727FC2">
        <w:rPr>
          <w:rFonts w:ascii="Garamond" w:hAnsi="Garamond"/>
          <w:i/>
          <w:iCs/>
        </w:rPr>
        <w:t xml:space="preserve">Union européenne, </w:t>
      </w:r>
      <w:r>
        <w:rPr>
          <w:rFonts w:ascii="Garamond" w:hAnsi="Garamond"/>
          <w:i/>
          <w:iCs/>
        </w:rPr>
        <w:t xml:space="preserve">un modèle de puissance, une puissance modèle dans l’océan </w:t>
      </w:r>
      <w:proofErr w:type="gramStart"/>
      <w:r>
        <w:rPr>
          <w:rFonts w:ascii="Garamond" w:hAnsi="Garamond"/>
          <w:i/>
          <w:iCs/>
        </w:rPr>
        <w:t>indien ?,</w:t>
      </w:r>
      <w:proofErr w:type="gramEnd"/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Cs/>
        </w:rPr>
        <w:t xml:space="preserve">13 et 14 avril 2017, sous la direction du Dr Julie Dupont-Lasalle et du Professeur Didier Blanc, Faculté de droit et d’économie, Université de la Réunion. </w:t>
      </w:r>
    </w:p>
    <w:p w14:paraId="34682363" w14:textId="5762864C" w:rsidR="003E656E" w:rsidRPr="00D30FE9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iCs/>
        </w:rPr>
        <w:t>6-</w:t>
      </w:r>
      <w:r w:rsidR="006A664D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 xml:space="preserve">« Une ou des méthodes de comparaison ? », conférence-débat organisée par le Centre de droit comparé de l’Université Toulouse 1-Capitole, 13 mars 2017, Toulouse. </w:t>
      </w:r>
    </w:p>
    <w:p w14:paraId="1A2253ED" w14:textId="79C6F808" w:rsidR="003E656E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5-</w:t>
      </w:r>
      <w:r w:rsidR="006A664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« Questions politiques et Cour de justice de l’Union », </w:t>
      </w:r>
      <w:r w:rsidRPr="00C769B6">
        <w:rPr>
          <w:rFonts w:ascii="Garamond" w:hAnsi="Garamond"/>
          <w:i/>
        </w:rPr>
        <w:t>Premier atelier de droit constitutionnel européen</w:t>
      </w:r>
      <w:r>
        <w:rPr>
          <w:rFonts w:ascii="Garamond" w:hAnsi="Garamond"/>
        </w:rPr>
        <w:t>, sous la direction du Professeur H. Gaudin, IRDEIC, Université Toulouse 1-Capitole, 22 et 23 septembre 2016</w:t>
      </w:r>
      <w:r w:rsidRPr="003E1180">
        <w:rPr>
          <w:rFonts w:ascii="Garamond" w:hAnsi="Garamond"/>
        </w:rPr>
        <w:t xml:space="preserve"> </w:t>
      </w:r>
    </w:p>
    <w:p w14:paraId="31FA5F19" w14:textId="612656B9" w:rsidR="003E656E" w:rsidRPr="005B1F00" w:rsidRDefault="003E656E" w:rsidP="003E656E">
      <w:pPr>
        <w:spacing w:line="276" w:lineRule="auto"/>
        <w:jc w:val="both"/>
        <w:rPr>
          <w:rFonts w:ascii="Garamond" w:hAnsi="Garamond"/>
          <w:lang w:val="en-US"/>
        </w:rPr>
      </w:pPr>
      <w:r w:rsidRPr="005B1F00">
        <w:rPr>
          <w:rFonts w:ascii="Garamond" w:hAnsi="Garamond"/>
          <w:lang w:val="en-US"/>
        </w:rPr>
        <w:t>4-</w:t>
      </w:r>
      <w:r w:rsidR="006A664D">
        <w:rPr>
          <w:rFonts w:ascii="Garamond" w:hAnsi="Garamond"/>
          <w:lang w:val="en-US"/>
        </w:rPr>
        <w:t xml:space="preserve"> </w:t>
      </w:r>
      <w:r w:rsidRPr="005B1F00">
        <w:rPr>
          <w:rFonts w:ascii="Garamond" w:hAnsi="Garamond"/>
          <w:lang w:val="en-US"/>
        </w:rPr>
        <w:t xml:space="preserve">« Federative </w:t>
      </w:r>
      <w:proofErr w:type="gramStart"/>
      <w:r w:rsidRPr="005B1F00">
        <w:rPr>
          <w:rFonts w:ascii="Garamond" w:hAnsi="Garamond"/>
          <w:lang w:val="en-US"/>
        </w:rPr>
        <w:t>Tools :</w:t>
      </w:r>
      <w:proofErr w:type="gramEnd"/>
      <w:r w:rsidRPr="005B1F00">
        <w:rPr>
          <w:rFonts w:ascii="Garamond" w:hAnsi="Garamond"/>
          <w:lang w:val="en-US"/>
        </w:rPr>
        <w:t xml:space="preserve"> A New Perspective for Secession », </w:t>
      </w:r>
      <w:r w:rsidRPr="005B1F00">
        <w:rPr>
          <w:rFonts w:ascii="Garamond" w:hAnsi="Garamond"/>
          <w:i/>
          <w:lang w:val="en-US"/>
        </w:rPr>
        <w:t xml:space="preserve">Ways of federalism, </w:t>
      </w:r>
      <w:proofErr w:type="spellStart"/>
      <w:r w:rsidRPr="005B1F00">
        <w:rPr>
          <w:rFonts w:ascii="Garamond" w:hAnsi="Garamond"/>
          <w:lang w:val="en-US"/>
        </w:rPr>
        <w:t>Conférence</w:t>
      </w:r>
      <w:proofErr w:type="spellEnd"/>
      <w:r w:rsidRPr="005B1F00">
        <w:rPr>
          <w:rFonts w:ascii="Garamond" w:hAnsi="Garamond"/>
          <w:lang w:val="en-US"/>
        </w:rPr>
        <w:t xml:space="preserve"> </w:t>
      </w:r>
      <w:proofErr w:type="spellStart"/>
      <w:r w:rsidRPr="005B1F00">
        <w:rPr>
          <w:rFonts w:ascii="Garamond" w:hAnsi="Garamond"/>
          <w:lang w:val="en-US"/>
        </w:rPr>
        <w:t>internationale</w:t>
      </w:r>
      <w:proofErr w:type="spellEnd"/>
      <w:r w:rsidRPr="005B1F00">
        <w:rPr>
          <w:rFonts w:ascii="Garamond" w:hAnsi="Garamond"/>
          <w:lang w:val="en-US"/>
        </w:rPr>
        <w:t>, 2</w:t>
      </w:r>
      <w:r w:rsidRPr="005B1F00">
        <w:rPr>
          <w:rFonts w:ascii="Garamond" w:hAnsi="Garamond"/>
          <w:vertAlign w:val="superscript"/>
          <w:lang w:val="en-US"/>
        </w:rPr>
        <w:t>d</w:t>
      </w:r>
      <w:r w:rsidRPr="005B1F00">
        <w:rPr>
          <w:rFonts w:ascii="Garamond" w:hAnsi="Garamond"/>
          <w:lang w:val="en-US"/>
        </w:rPr>
        <w:t xml:space="preserve"> edition, Bilbao, 25 et 26 </w:t>
      </w:r>
      <w:proofErr w:type="spellStart"/>
      <w:r w:rsidRPr="005B1F00">
        <w:rPr>
          <w:rFonts w:ascii="Garamond" w:hAnsi="Garamond"/>
          <w:lang w:val="en-US"/>
        </w:rPr>
        <w:t>novembre</w:t>
      </w:r>
      <w:proofErr w:type="spellEnd"/>
      <w:r w:rsidRPr="005B1F00">
        <w:rPr>
          <w:rFonts w:ascii="Garamond" w:hAnsi="Garamond"/>
          <w:lang w:val="en-US"/>
        </w:rPr>
        <w:t xml:space="preserve"> 2015.</w:t>
      </w:r>
    </w:p>
    <w:p w14:paraId="6D1F1E2B" w14:textId="16D9CEF3" w:rsidR="003E656E" w:rsidRPr="005B1F00" w:rsidRDefault="003E656E" w:rsidP="003E656E">
      <w:pPr>
        <w:spacing w:line="276" w:lineRule="auto"/>
        <w:jc w:val="both"/>
        <w:rPr>
          <w:rFonts w:ascii="Garamond" w:hAnsi="Garamond"/>
          <w:lang w:val="en-US"/>
        </w:rPr>
      </w:pPr>
      <w:r w:rsidRPr="005B1F00">
        <w:rPr>
          <w:rFonts w:ascii="Garamond" w:hAnsi="Garamond"/>
          <w:lang w:val="en-US"/>
        </w:rPr>
        <w:t>3-</w:t>
      </w:r>
      <w:r w:rsidR="006A664D">
        <w:rPr>
          <w:rFonts w:ascii="Garamond" w:hAnsi="Garamond"/>
          <w:lang w:val="en-US"/>
        </w:rPr>
        <w:t xml:space="preserve"> </w:t>
      </w:r>
      <w:r w:rsidRPr="005B1F00">
        <w:rPr>
          <w:rFonts w:ascii="Garamond" w:hAnsi="Garamond"/>
          <w:lang w:val="en-US"/>
        </w:rPr>
        <w:t xml:space="preserve">« The </w:t>
      </w:r>
      <w:r w:rsidRPr="005B1F00">
        <w:rPr>
          <w:rFonts w:ascii="Garamond" w:hAnsi="Garamond"/>
          <w:lang w:val="en-US" w:eastAsia="ja-JP"/>
        </w:rPr>
        <w:t>weak influence of constitutional setting on cooperation »</w:t>
      </w:r>
      <w:r w:rsidRPr="005B1F00">
        <w:rPr>
          <w:rFonts w:ascii="Garamond" w:hAnsi="Garamond"/>
          <w:lang w:val="en-US"/>
        </w:rPr>
        <w:t xml:space="preserve"> </w:t>
      </w:r>
      <w:r w:rsidRPr="005B1F00">
        <w:rPr>
          <w:rFonts w:ascii="Garamond" w:hAnsi="Garamond"/>
          <w:i/>
          <w:lang w:val="en-US"/>
        </w:rPr>
        <w:t>Winter school of federalism</w:t>
      </w:r>
      <w:r w:rsidRPr="005B1F00">
        <w:rPr>
          <w:rFonts w:ascii="Garamond" w:hAnsi="Garamond"/>
          <w:lang w:val="en-US"/>
        </w:rPr>
        <w:t xml:space="preserve">, sous </w:t>
      </w:r>
      <w:proofErr w:type="spellStart"/>
      <w:r w:rsidRPr="005B1F00">
        <w:rPr>
          <w:rFonts w:ascii="Garamond" w:hAnsi="Garamond"/>
          <w:lang w:val="en-US"/>
        </w:rPr>
        <w:t>l’égide</w:t>
      </w:r>
      <w:proofErr w:type="spellEnd"/>
      <w:r w:rsidRPr="005B1F00">
        <w:rPr>
          <w:rFonts w:ascii="Garamond" w:hAnsi="Garamond"/>
          <w:lang w:val="en-US"/>
        </w:rPr>
        <w:t xml:space="preserve"> du Conseil de </w:t>
      </w:r>
      <w:proofErr w:type="spellStart"/>
      <w:r w:rsidRPr="005B1F00">
        <w:rPr>
          <w:rFonts w:ascii="Garamond" w:hAnsi="Garamond"/>
          <w:lang w:val="en-US"/>
        </w:rPr>
        <w:t>l’Europe</w:t>
      </w:r>
      <w:proofErr w:type="spellEnd"/>
      <w:r w:rsidRPr="005B1F00">
        <w:rPr>
          <w:rFonts w:ascii="Garamond" w:hAnsi="Garamond"/>
          <w:lang w:val="en-US"/>
        </w:rPr>
        <w:t xml:space="preserve"> (Innsbruck-</w:t>
      </w:r>
      <w:proofErr w:type="spellStart"/>
      <w:r w:rsidRPr="005B1F00">
        <w:rPr>
          <w:rFonts w:ascii="Garamond" w:hAnsi="Garamond"/>
          <w:lang w:val="en-US"/>
        </w:rPr>
        <w:t>Autriche</w:t>
      </w:r>
      <w:proofErr w:type="spellEnd"/>
      <w:r w:rsidRPr="005B1F00">
        <w:rPr>
          <w:rFonts w:ascii="Garamond" w:hAnsi="Garamond"/>
          <w:lang w:val="en-US"/>
        </w:rPr>
        <w:t xml:space="preserve"> et Bolzano-Italie, du 3 au 14 </w:t>
      </w:r>
      <w:proofErr w:type="spellStart"/>
      <w:r w:rsidRPr="005B1F00">
        <w:rPr>
          <w:rFonts w:ascii="Garamond" w:hAnsi="Garamond"/>
          <w:lang w:val="en-US"/>
        </w:rPr>
        <w:t>février</w:t>
      </w:r>
      <w:proofErr w:type="spellEnd"/>
      <w:r w:rsidRPr="005B1F00">
        <w:rPr>
          <w:rFonts w:ascii="Garamond" w:hAnsi="Garamond"/>
          <w:lang w:val="en-US"/>
        </w:rPr>
        <w:t xml:space="preserve"> 2014).</w:t>
      </w:r>
    </w:p>
    <w:p w14:paraId="5DD53A86" w14:textId="3CE50EA7" w:rsidR="003E656E" w:rsidRPr="005B1F00" w:rsidRDefault="003E656E" w:rsidP="003E656E">
      <w:pPr>
        <w:spacing w:line="276" w:lineRule="auto"/>
        <w:jc w:val="both"/>
        <w:rPr>
          <w:rFonts w:ascii="Garamond" w:hAnsi="Garamond"/>
          <w:lang w:val="en-US"/>
        </w:rPr>
      </w:pPr>
      <w:r w:rsidRPr="005B1F00">
        <w:rPr>
          <w:rFonts w:ascii="Garamond" w:hAnsi="Garamond"/>
          <w:lang w:val="en-US"/>
        </w:rPr>
        <w:t>2-</w:t>
      </w:r>
      <w:r w:rsidR="006A664D">
        <w:rPr>
          <w:rFonts w:ascii="Garamond" w:hAnsi="Garamond"/>
          <w:lang w:val="en-US"/>
        </w:rPr>
        <w:t xml:space="preserve"> </w:t>
      </w:r>
      <w:r w:rsidRPr="005B1F00">
        <w:rPr>
          <w:rFonts w:ascii="Garamond" w:hAnsi="Garamond"/>
          <w:lang w:val="en-US"/>
        </w:rPr>
        <w:t>« </w:t>
      </w:r>
      <w:r w:rsidRPr="005B1F00">
        <w:rPr>
          <w:rFonts w:ascii="Garamond" w:hAnsi="Garamond"/>
          <w:lang w:val="en-US" w:bidi="fr-FR"/>
        </w:rPr>
        <w:t xml:space="preserve">Evolution of intergovernmental relations and the strengthening of autonomy », </w:t>
      </w:r>
      <w:r w:rsidRPr="005B1F00">
        <w:rPr>
          <w:rFonts w:ascii="Garamond" w:hAnsi="Garamond"/>
          <w:i/>
          <w:lang w:val="en-US"/>
        </w:rPr>
        <w:t xml:space="preserve">The Ways of Federalism and the Horizons of Spanish State of Autonomies, </w:t>
      </w:r>
      <w:proofErr w:type="spellStart"/>
      <w:r w:rsidRPr="005B1F00">
        <w:rPr>
          <w:rFonts w:ascii="Garamond" w:hAnsi="Garamond"/>
          <w:lang w:val="en-US"/>
        </w:rPr>
        <w:t>Conférence</w:t>
      </w:r>
      <w:proofErr w:type="spellEnd"/>
      <w:r w:rsidRPr="005B1F00">
        <w:rPr>
          <w:rFonts w:ascii="Garamond" w:hAnsi="Garamond"/>
          <w:lang w:val="en-US"/>
        </w:rPr>
        <w:t xml:space="preserve"> </w:t>
      </w:r>
      <w:proofErr w:type="spellStart"/>
      <w:r w:rsidRPr="005B1F00">
        <w:rPr>
          <w:rFonts w:ascii="Garamond" w:hAnsi="Garamond"/>
          <w:lang w:val="en-US"/>
        </w:rPr>
        <w:t>internationale</w:t>
      </w:r>
      <w:proofErr w:type="spellEnd"/>
      <w:r w:rsidRPr="005B1F00">
        <w:rPr>
          <w:rFonts w:ascii="Garamond" w:hAnsi="Garamond"/>
          <w:lang w:val="en-US"/>
        </w:rPr>
        <w:t xml:space="preserve"> </w:t>
      </w:r>
      <w:r w:rsidRPr="005B1F00">
        <w:rPr>
          <w:rFonts w:ascii="Garamond" w:hAnsi="Garamond"/>
          <w:lang w:val="en-US" w:bidi="fr-FR"/>
        </w:rPr>
        <w:t xml:space="preserve">(19, 20, 21 </w:t>
      </w:r>
      <w:proofErr w:type="spellStart"/>
      <w:r w:rsidRPr="005B1F00">
        <w:rPr>
          <w:rFonts w:ascii="Garamond" w:hAnsi="Garamond"/>
          <w:lang w:val="en-US" w:bidi="fr-FR"/>
        </w:rPr>
        <w:t>octobre</w:t>
      </w:r>
      <w:proofErr w:type="spellEnd"/>
      <w:r w:rsidRPr="005B1F00">
        <w:rPr>
          <w:rFonts w:ascii="Garamond" w:hAnsi="Garamond"/>
          <w:lang w:val="en-US" w:bidi="fr-FR"/>
        </w:rPr>
        <w:t xml:space="preserve"> 2011, Bilbao).</w:t>
      </w:r>
    </w:p>
    <w:p w14:paraId="36734B01" w14:textId="3A6FF65C" w:rsidR="003E656E" w:rsidRDefault="003E656E" w:rsidP="003E656E">
      <w:pPr>
        <w:jc w:val="both"/>
        <w:rPr>
          <w:rFonts w:ascii="Garamond" w:hAnsi="Garamond"/>
        </w:rPr>
      </w:pPr>
      <w:r>
        <w:rPr>
          <w:rFonts w:ascii="Garamond" w:hAnsi="Garamond"/>
        </w:rPr>
        <w:t>1-</w:t>
      </w:r>
      <w:r w:rsidR="006A664D">
        <w:rPr>
          <w:rFonts w:ascii="Garamond" w:hAnsi="Garamond"/>
        </w:rPr>
        <w:t xml:space="preserve"> </w:t>
      </w:r>
      <w:r w:rsidRPr="00590228">
        <w:rPr>
          <w:rFonts w:ascii="Garamond" w:hAnsi="Garamond"/>
        </w:rPr>
        <w:t xml:space="preserve">« Méthodes et enjeux de la comparaison : la question de la comparabilité », Congrès de l’Association française de Droit Constitutionnel </w:t>
      </w:r>
      <w:proofErr w:type="gramStart"/>
      <w:r w:rsidRPr="00590228">
        <w:rPr>
          <w:rFonts w:ascii="Garamond" w:hAnsi="Garamond"/>
        </w:rPr>
        <w:t>à  l’Université</w:t>
      </w:r>
      <w:proofErr w:type="gramEnd"/>
      <w:r w:rsidRPr="00590228">
        <w:rPr>
          <w:rFonts w:ascii="Garamond" w:hAnsi="Garamond"/>
        </w:rPr>
        <w:t xml:space="preserve"> de Nancy (16, 17 et 18 juin 2011, Nancy).</w:t>
      </w:r>
    </w:p>
    <w:p w14:paraId="189706EE" w14:textId="77777777" w:rsidR="003E656E" w:rsidRDefault="003E656E" w:rsidP="003E656E">
      <w:pPr>
        <w:jc w:val="both"/>
        <w:rPr>
          <w:rFonts w:ascii="Garamond" w:hAnsi="Garamond"/>
        </w:rPr>
      </w:pPr>
    </w:p>
    <w:p w14:paraId="004D7018" w14:textId="4772A33D" w:rsidR="008A7943" w:rsidRDefault="008A7943" w:rsidP="003E656E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65B8B" wp14:editId="614F6E60">
                <wp:simplePos x="0" y="0"/>
                <wp:positionH relativeFrom="column">
                  <wp:posOffset>1270</wp:posOffset>
                </wp:positionH>
                <wp:positionV relativeFrom="paragraph">
                  <wp:posOffset>140758</wp:posOffset>
                </wp:positionV>
                <wp:extent cx="3640455" cy="334434"/>
                <wp:effectExtent l="12700" t="12700" r="17145" b="8890"/>
                <wp:wrapNone/>
                <wp:docPr id="5" name="Rectangle 5" descr="Organisation de colloques et formations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455" cy="33443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1E5CF" w14:textId="77777777" w:rsidR="008A7943" w:rsidRPr="008E7E78" w:rsidRDefault="008A7943" w:rsidP="008A794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E7E78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Organisation de colloques et 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65B8B" id="Rectangle 5" o:spid="_x0000_s1026" alt="Organisation de colloques et formations &#10;" style="position:absolute;left:0;text-align:left;margin-left:.1pt;margin-top:11.1pt;width:286.65pt;height:26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" fillcolor="#a5a5a5 [3206]" strokecolor="white [3201]" strokeweight="1.5pt">
                <v:textbox>
                  <w:txbxContent>
                    <w:p w14:paraId="6FB1E5CF" w14:textId="77777777" w:rsidR="008A7943" w:rsidRPr="008E7E78" w:rsidRDefault="008A7943" w:rsidP="008A794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8E7E78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Organisation de colloques et formations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4CD9CE1F" w14:textId="6F4BBBDB" w:rsidR="008A7943" w:rsidRPr="003E1180" w:rsidRDefault="008A7943" w:rsidP="008A7943">
      <w:pPr>
        <w:spacing w:line="276" w:lineRule="auto"/>
        <w:jc w:val="both"/>
        <w:rPr>
          <w:rFonts w:ascii="Garamond" w:hAnsi="Garamond"/>
          <w:b/>
        </w:rPr>
      </w:pPr>
    </w:p>
    <w:p w14:paraId="50E4FCF2" w14:textId="77777777" w:rsidR="008A7943" w:rsidRDefault="008A7943" w:rsidP="008A7943">
      <w:pPr>
        <w:spacing w:line="276" w:lineRule="auto"/>
        <w:jc w:val="both"/>
        <w:rPr>
          <w:rFonts w:ascii="Garamond" w:hAnsi="Garamond"/>
        </w:rPr>
      </w:pPr>
    </w:p>
    <w:p w14:paraId="6152D89E" w14:textId="35D1E904" w:rsidR="008A7943" w:rsidRDefault="008A7943" w:rsidP="008A7943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Conférence « Les nouveaux visages de la contestation de la primauté du droit de l’Union européenne », Université de La Réunion, 7 avril 2023. </w:t>
      </w:r>
    </w:p>
    <w:p w14:paraId="424D018F" w14:textId="2CF5E1DD" w:rsidR="008A7943" w:rsidRPr="00CC1C1D" w:rsidRDefault="008A7943" w:rsidP="008A7943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Colloque « La </w:t>
      </w:r>
      <w:r w:rsidR="001A7E89">
        <w:rPr>
          <w:rFonts w:ascii="Garamond" w:hAnsi="Garamond"/>
        </w:rPr>
        <w:t xml:space="preserve">place de la </w:t>
      </w:r>
      <w:r>
        <w:rPr>
          <w:rFonts w:ascii="Garamond" w:hAnsi="Garamond"/>
        </w:rPr>
        <w:t>coutume dans l’Océan indien », Paris, Société de Législation comparée, 28 novembre 2022.</w:t>
      </w:r>
    </w:p>
    <w:p w14:paraId="1F41B4D3" w14:textId="77777777" w:rsidR="008A7943" w:rsidRDefault="008A7943" w:rsidP="008A7943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Porteur de projet Erasmus+ d’échange d’enseignants-chercheurs et de doctorants avec le </w:t>
      </w:r>
      <w:proofErr w:type="spellStart"/>
      <w:r>
        <w:rPr>
          <w:rFonts w:ascii="Garamond" w:hAnsi="Garamond"/>
        </w:rPr>
        <w:t>Parvatibai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Chowgule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College</w:t>
      </w:r>
      <w:proofErr w:type="spellEnd"/>
      <w:r>
        <w:rPr>
          <w:rFonts w:ascii="Garamond" w:hAnsi="Garamond"/>
        </w:rPr>
        <w:t xml:space="preserve"> de Goa, Inde, 2016-2021.</w:t>
      </w:r>
    </w:p>
    <w:p w14:paraId="36C2CF61" w14:textId="77777777" w:rsidR="008A7943" w:rsidRPr="007A6965" w:rsidRDefault="008A7943" w:rsidP="008A7943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7A6965">
        <w:rPr>
          <w:rFonts w:ascii="Garamond" w:hAnsi="Garamond"/>
          <w:i/>
        </w:rPr>
        <w:t>Regards sur le droit des étrangers</w:t>
      </w:r>
      <w:r w:rsidRPr="007A6965">
        <w:rPr>
          <w:rFonts w:ascii="Garamond" w:hAnsi="Garamond"/>
        </w:rPr>
        <w:t xml:space="preserve"> à l’Université Toulouse 1, publiée aux Presses de l’IFR de droit de Toulouse, intervention sur « Le contentieux des étrangers, un contentieux à la recherche de principes élémentaires » (24 octobre 2008), in </w:t>
      </w:r>
      <w:r w:rsidRPr="007A6965">
        <w:rPr>
          <w:rFonts w:ascii="Garamond" w:hAnsi="Garamond"/>
          <w:i/>
        </w:rPr>
        <w:t>Regards sur le droit des étrangers,</w:t>
      </w:r>
      <w:r w:rsidRPr="007A6965">
        <w:rPr>
          <w:rFonts w:ascii="Garamond" w:hAnsi="Garamond"/>
        </w:rPr>
        <w:t xml:space="preserve"> 2010, Presses de l’Université Toulouse 1 (coll. « Colloques de l’Institut fédératif de la recherche », </w:t>
      </w:r>
      <w:proofErr w:type="spellStart"/>
      <w:r w:rsidRPr="007A6965">
        <w:rPr>
          <w:rFonts w:ascii="Garamond" w:hAnsi="Garamond"/>
        </w:rPr>
        <w:t>préf</w:t>
      </w:r>
      <w:proofErr w:type="spellEnd"/>
      <w:r w:rsidRPr="007A6965">
        <w:rPr>
          <w:rFonts w:ascii="Garamond" w:hAnsi="Garamond"/>
        </w:rPr>
        <w:t xml:space="preserve">. X. </w:t>
      </w:r>
      <w:proofErr w:type="spellStart"/>
      <w:r w:rsidRPr="007A6965">
        <w:rPr>
          <w:rFonts w:ascii="Garamond" w:hAnsi="Garamond"/>
        </w:rPr>
        <w:t>Bioy</w:t>
      </w:r>
      <w:proofErr w:type="spellEnd"/>
      <w:r w:rsidRPr="007A6965">
        <w:rPr>
          <w:rFonts w:ascii="Garamond" w:hAnsi="Garamond"/>
        </w:rPr>
        <w:t>).</w:t>
      </w:r>
    </w:p>
    <w:p w14:paraId="6A9A9613" w14:textId="77777777" w:rsidR="008A7943" w:rsidRPr="007A6965" w:rsidRDefault="008A7943" w:rsidP="008A7943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</w:t>
      </w:r>
      <w:r w:rsidRPr="007A6965">
        <w:rPr>
          <w:rFonts w:ascii="Garamond" w:hAnsi="Garamond"/>
          <w:i/>
        </w:rPr>
        <w:t>Réflexions-</w:t>
      </w:r>
      <w:proofErr w:type="spellStart"/>
      <w:r w:rsidRPr="007A6965">
        <w:rPr>
          <w:rFonts w:ascii="Garamond" w:hAnsi="Garamond"/>
          <w:i/>
        </w:rPr>
        <w:t>Echanges</w:t>
      </w:r>
      <w:proofErr w:type="spellEnd"/>
      <w:r w:rsidRPr="007A6965">
        <w:rPr>
          <w:rFonts w:ascii="Garamond" w:hAnsi="Garamond"/>
          <w:i/>
        </w:rPr>
        <w:t xml:space="preserve">-Formation - Analyse du travail en situation d'un chargé de TD - Quelques repères pour situer et analyser sa pratique professionnelle </w:t>
      </w:r>
      <w:r w:rsidRPr="007A6965">
        <w:rPr>
          <w:rFonts w:ascii="Garamond" w:hAnsi="Garamond"/>
        </w:rPr>
        <w:t>(28 mai 2008)</w:t>
      </w:r>
    </w:p>
    <w:p w14:paraId="02AD4918" w14:textId="77777777" w:rsidR="008A7943" w:rsidRDefault="008A7943" w:rsidP="003E656E">
      <w:pPr>
        <w:jc w:val="both"/>
        <w:rPr>
          <w:rFonts w:ascii="Garamond" w:hAnsi="Garamond"/>
        </w:rPr>
      </w:pPr>
    </w:p>
    <w:tbl>
      <w:tblPr>
        <w:tblW w:w="0" w:type="auto"/>
        <w:tblInd w:w="-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AEAAAA" w:themeFill="background2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3E656E" w:rsidRPr="003E1180" w14:paraId="31E611BA" w14:textId="77777777" w:rsidTr="00AA0B96">
        <w:trPr>
          <w:trHeight w:val="533"/>
        </w:trPr>
        <w:tc>
          <w:tcPr>
            <w:tcW w:w="6840" w:type="dxa"/>
            <w:shd w:val="clear" w:color="auto" w:fill="AEAAAA" w:themeFill="background2" w:themeFillShade="BF"/>
          </w:tcPr>
          <w:p w14:paraId="00114739" w14:textId="77777777" w:rsidR="003E656E" w:rsidRPr="003E1180" w:rsidRDefault="003E656E" w:rsidP="001A6BA6">
            <w:pPr>
              <w:ind w:left="76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0"/>
              </w:rPr>
              <w:t>Responsabilités académiques et expertise</w:t>
            </w:r>
          </w:p>
        </w:tc>
      </w:tr>
    </w:tbl>
    <w:p w14:paraId="6242D301" w14:textId="77777777" w:rsidR="003E656E" w:rsidRDefault="003E656E" w:rsidP="003E656E">
      <w:pPr>
        <w:jc w:val="both"/>
        <w:rPr>
          <w:rFonts w:ascii="Garamond" w:hAnsi="Garamond"/>
          <w:u w:val="single"/>
        </w:rPr>
      </w:pPr>
    </w:p>
    <w:p w14:paraId="38A5AAF3" w14:textId="77777777" w:rsidR="003E656E" w:rsidRDefault="003E656E" w:rsidP="003E656E">
      <w:pPr>
        <w:spacing w:line="276" w:lineRule="auto"/>
        <w:jc w:val="both"/>
        <w:rPr>
          <w:rFonts w:ascii="Garamond" w:hAnsi="Garamond"/>
          <w:u w:val="single"/>
        </w:rPr>
      </w:pPr>
      <w:r w:rsidRPr="00F5434D">
        <w:rPr>
          <w:rFonts w:ascii="Garamond" w:hAnsi="Garamond"/>
          <w:u w:val="single"/>
        </w:rPr>
        <w:t>Expertise</w:t>
      </w:r>
      <w:r>
        <w:rPr>
          <w:rFonts w:ascii="Garamond" w:hAnsi="Garamond"/>
          <w:u w:val="single"/>
        </w:rPr>
        <w:t xml:space="preserve"> et invitations dans des universités étrangères</w:t>
      </w:r>
    </w:p>
    <w:p w14:paraId="469C0119" w14:textId="77777777" w:rsidR="003E656E" w:rsidRDefault="003E656E" w:rsidP="003E656E">
      <w:pPr>
        <w:pStyle w:val="Corpsdetexte"/>
        <w:spacing w:line="276" w:lineRule="auto"/>
        <w:rPr>
          <w:rFonts w:ascii="Garamond" w:hAnsi="Garamond"/>
          <w:bCs/>
          <w:color w:val="auto"/>
        </w:rPr>
      </w:pPr>
    </w:p>
    <w:p w14:paraId="69E2E73C" w14:textId="77777777" w:rsidR="003E656E" w:rsidRPr="00FC18CE" w:rsidRDefault="003E656E" w:rsidP="003E656E">
      <w:pPr>
        <w:pStyle w:val="Corpsdetexte"/>
        <w:spacing w:line="276" w:lineRule="auto"/>
        <w:rPr>
          <w:rFonts w:ascii="Garamond" w:hAnsi="Garamond"/>
          <w:bCs/>
          <w:color w:val="auto"/>
        </w:rPr>
      </w:pPr>
      <w:r w:rsidRPr="00FC18CE">
        <w:rPr>
          <w:rFonts w:ascii="Garamond" w:hAnsi="Garamond"/>
          <w:bCs/>
          <w:color w:val="auto"/>
        </w:rPr>
        <w:t xml:space="preserve">- Les modalités de l’élection du président du conseil départemental, Journal télévisé, </w:t>
      </w:r>
      <w:r w:rsidRPr="00FC18CE">
        <w:rPr>
          <w:rFonts w:ascii="Garamond" w:hAnsi="Garamond"/>
          <w:bCs/>
          <w:i/>
          <w:color w:val="auto"/>
        </w:rPr>
        <w:t xml:space="preserve">Antenne Réunion, </w:t>
      </w:r>
      <w:r w:rsidRPr="00FC18CE">
        <w:rPr>
          <w:rFonts w:ascii="Garamond" w:hAnsi="Garamond"/>
          <w:bCs/>
          <w:color w:val="auto"/>
        </w:rPr>
        <w:t xml:space="preserve">15 décembre 2017. </w:t>
      </w:r>
    </w:p>
    <w:p w14:paraId="40CDC9C1" w14:textId="77777777" w:rsidR="003E656E" w:rsidRPr="00FC18CE" w:rsidRDefault="003E656E" w:rsidP="003E656E">
      <w:pPr>
        <w:pStyle w:val="Corpsdetexte"/>
        <w:spacing w:line="276" w:lineRule="auto"/>
        <w:rPr>
          <w:rFonts w:ascii="Garamond" w:hAnsi="Garamond"/>
          <w:bCs/>
          <w:color w:val="auto"/>
        </w:rPr>
      </w:pPr>
      <w:r w:rsidRPr="00FC18CE">
        <w:rPr>
          <w:rFonts w:ascii="Garamond" w:hAnsi="Garamond"/>
          <w:bCs/>
          <w:color w:val="auto"/>
        </w:rPr>
        <w:t xml:space="preserve">- Le vote à la proportionnelle – avantages et inconvénients, Journal télévisé, </w:t>
      </w:r>
      <w:r w:rsidRPr="00FC18CE">
        <w:rPr>
          <w:rFonts w:ascii="Garamond" w:hAnsi="Garamond"/>
          <w:bCs/>
          <w:i/>
          <w:color w:val="auto"/>
        </w:rPr>
        <w:t>Réunion 1</w:t>
      </w:r>
      <w:r w:rsidRPr="00FC18CE">
        <w:rPr>
          <w:rFonts w:ascii="Garamond" w:hAnsi="Garamond"/>
          <w:bCs/>
          <w:i/>
          <w:color w:val="auto"/>
          <w:vertAlign w:val="superscript"/>
        </w:rPr>
        <w:t>ère</w:t>
      </w:r>
      <w:r w:rsidRPr="00FC18CE">
        <w:rPr>
          <w:rFonts w:ascii="Garamond" w:hAnsi="Garamond"/>
          <w:bCs/>
          <w:i/>
          <w:color w:val="auto"/>
        </w:rPr>
        <w:t xml:space="preserve">, </w:t>
      </w:r>
      <w:r w:rsidRPr="00FC18CE">
        <w:rPr>
          <w:rFonts w:ascii="Garamond" w:hAnsi="Garamond"/>
          <w:bCs/>
          <w:color w:val="auto"/>
        </w:rPr>
        <w:t>mai 2017.</w:t>
      </w:r>
    </w:p>
    <w:p w14:paraId="31C1CC9A" w14:textId="77777777" w:rsidR="003E656E" w:rsidRDefault="003E656E" w:rsidP="003E656E">
      <w:pPr>
        <w:spacing w:line="276" w:lineRule="auto"/>
        <w:jc w:val="both"/>
        <w:rPr>
          <w:rFonts w:ascii="Garamond" w:hAnsi="Garamond"/>
          <w:bCs/>
        </w:rPr>
      </w:pPr>
      <w:r w:rsidRPr="00FC18CE">
        <w:rPr>
          <w:rFonts w:ascii="Garamond" w:hAnsi="Garamond"/>
          <w:bCs/>
        </w:rPr>
        <w:t xml:space="preserve">- Les modalités du vote lors de l’élection présidentielle, Journal télévisé, </w:t>
      </w:r>
      <w:r w:rsidRPr="00FC18CE">
        <w:rPr>
          <w:rFonts w:ascii="Garamond" w:hAnsi="Garamond"/>
          <w:bCs/>
          <w:i/>
        </w:rPr>
        <w:t>Réunion 1</w:t>
      </w:r>
      <w:r w:rsidRPr="00FC18CE">
        <w:rPr>
          <w:rFonts w:ascii="Garamond" w:hAnsi="Garamond"/>
          <w:bCs/>
          <w:i/>
          <w:vertAlign w:val="superscript"/>
        </w:rPr>
        <w:t>ère</w:t>
      </w:r>
      <w:r w:rsidRPr="00FC18CE">
        <w:rPr>
          <w:rFonts w:ascii="Garamond" w:hAnsi="Garamond"/>
          <w:bCs/>
          <w:i/>
        </w:rPr>
        <w:t xml:space="preserve">, </w:t>
      </w:r>
      <w:r w:rsidRPr="00FC18CE">
        <w:rPr>
          <w:rFonts w:ascii="Garamond" w:hAnsi="Garamond"/>
          <w:bCs/>
        </w:rPr>
        <w:t>mai 2017.</w:t>
      </w:r>
    </w:p>
    <w:p w14:paraId="72D30177" w14:textId="77777777" w:rsidR="003E656E" w:rsidRDefault="003E656E" w:rsidP="003E656E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Les conséquences de la décision du Conseil constitutionnel (n°2018-1 OF), Journal télévisé, </w:t>
      </w:r>
      <w:r w:rsidRPr="00FA7E66">
        <w:rPr>
          <w:rFonts w:ascii="Garamond" w:hAnsi="Garamond"/>
          <w:bCs/>
          <w:i/>
        </w:rPr>
        <w:t>Antenne Réunion</w:t>
      </w:r>
      <w:r>
        <w:rPr>
          <w:rFonts w:ascii="Garamond" w:hAnsi="Garamond"/>
          <w:bCs/>
        </w:rPr>
        <w:t>, juillet 2018.</w:t>
      </w:r>
    </w:p>
    <w:p w14:paraId="72AE321D" w14:textId="1E418F9C" w:rsidR="00877157" w:rsidRPr="00877157" w:rsidRDefault="00877157" w:rsidP="00877157">
      <w:pPr>
        <w:pStyle w:val="Corpsdetexte"/>
        <w:spacing w:line="276" w:lineRule="auto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 xml:space="preserve">- La décision du Conseil constitutionnel relative à la réforme des retraites (2023-849 DC), </w:t>
      </w:r>
      <w:r>
        <w:rPr>
          <w:rFonts w:ascii="Garamond" w:hAnsi="Garamond"/>
          <w:bCs/>
          <w:i/>
          <w:iCs/>
          <w:color w:val="auto"/>
        </w:rPr>
        <w:t>Réunion 1</w:t>
      </w:r>
      <w:r w:rsidRPr="007E3BA5">
        <w:rPr>
          <w:rFonts w:ascii="Garamond" w:hAnsi="Garamond"/>
          <w:bCs/>
          <w:i/>
          <w:iCs/>
          <w:color w:val="auto"/>
          <w:vertAlign w:val="superscript"/>
        </w:rPr>
        <w:t>ère</w:t>
      </w:r>
      <w:r>
        <w:rPr>
          <w:rFonts w:ascii="Garamond" w:hAnsi="Garamond"/>
          <w:bCs/>
          <w:i/>
          <w:iCs/>
          <w:color w:val="auto"/>
        </w:rPr>
        <w:t xml:space="preserve">, </w:t>
      </w:r>
      <w:r>
        <w:rPr>
          <w:rFonts w:ascii="Garamond" w:hAnsi="Garamond"/>
          <w:bCs/>
          <w:color w:val="auto"/>
        </w:rPr>
        <w:t xml:space="preserve">17 avril 2023. </w:t>
      </w:r>
    </w:p>
    <w:p w14:paraId="23EC240C" w14:textId="77777777" w:rsidR="003E656E" w:rsidRDefault="003E656E" w:rsidP="003E656E">
      <w:pPr>
        <w:spacing w:line="276" w:lineRule="auto"/>
        <w:jc w:val="both"/>
        <w:rPr>
          <w:rFonts w:ascii="Garamond" w:hAnsi="Garamond"/>
          <w:bCs/>
        </w:rPr>
      </w:pPr>
    </w:p>
    <w:p w14:paraId="352FB6E7" w14:textId="77777777" w:rsidR="003E656E" w:rsidRDefault="003E656E" w:rsidP="003E656E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 Cour de « Contentieux du droit international public », juin 2017, Université Catholique de Madagascar.</w:t>
      </w:r>
    </w:p>
    <w:p w14:paraId="02888DE5" w14:textId="77777777" w:rsidR="003E656E" w:rsidRDefault="003E656E" w:rsidP="003E656E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 Formation « </w:t>
      </w:r>
      <w:r w:rsidRPr="00055473">
        <w:rPr>
          <w:rFonts w:ascii="Garamond" w:hAnsi="Garamond"/>
          <w:bCs/>
        </w:rPr>
        <w:t>Les relations entre l</w:t>
      </w:r>
      <w:r>
        <w:rPr>
          <w:rFonts w:ascii="Garamond" w:hAnsi="Garamond"/>
          <w:bCs/>
        </w:rPr>
        <w:t>e Parlement français et la Cour</w:t>
      </w:r>
      <w:r w:rsidRPr="00055473">
        <w:rPr>
          <w:rFonts w:ascii="Garamond" w:hAnsi="Garamond"/>
          <w:bCs/>
        </w:rPr>
        <w:t xml:space="preserve"> des comptes</w:t>
      </w:r>
      <w:r>
        <w:rPr>
          <w:rFonts w:ascii="Garamond" w:hAnsi="Garamond"/>
          <w:bCs/>
        </w:rPr>
        <w:t xml:space="preserve"> », 6 et 7 novembre 2018, Tribunal </w:t>
      </w:r>
      <w:proofErr w:type="spellStart"/>
      <w:r>
        <w:rPr>
          <w:rFonts w:ascii="Garamond" w:hAnsi="Garamond"/>
          <w:bCs/>
        </w:rPr>
        <w:t>administrativo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moçambicano</w:t>
      </w:r>
      <w:proofErr w:type="spellEnd"/>
      <w:r>
        <w:rPr>
          <w:rFonts w:ascii="Garamond" w:hAnsi="Garamond"/>
          <w:bCs/>
        </w:rPr>
        <w:t xml:space="preserve"> (Conseil d’État mozambicain), Maputo, Mozambique. </w:t>
      </w:r>
    </w:p>
    <w:p w14:paraId="4BB832BA" w14:textId="77777777" w:rsidR="003E656E" w:rsidRPr="00055473" w:rsidRDefault="003E656E" w:rsidP="003E656E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- Séminaire « </w:t>
      </w:r>
      <w:proofErr w:type="spellStart"/>
      <w:r w:rsidRPr="00601CEF">
        <w:rPr>
          <w:rFonts w:ascii="Garamond" w:hAnsi="Garamond"/>
          <w:bCs/>
          <w:iCs/>
        </w:rPr>
        <w:t>Ethique</w:t>
      </w:r>
      <w:proofErr w:type="spellEnd"/>
      <w:r w:rsidRPr="00601CEF">
        <w:rPr>
          <w:rFonts w:ascii="Garamond" w:hAnsi="Garamond"/>
          <w:bCs/>
          <w:iCs/>
        </w:rPr>
        <w:t xml:space="preserve"> et gouvernance »,</w:t>
      </w:r>
      <w:r>
        <w:rPr>
          <w:rFonts w:ascii="Garamond" w:hAnsi="Garamond"/>
          <w:bCs/>
          <w:i/>
        </w:rPr>
        <w:t xml:space="preserve"> </w:t>
      </w:r>
      <w:r w:rsidRPr="00055473">
        <w:rPr>
          <w:rFonts w:ascii="Garamond" w:hAnsi="Garamond"/>
          <w:bCs/>
        </w:rPr>
        <w:t>Université de</w:t>
      </w:r>
      <w:r>
        <w:rPr>
          <w:rFonts w:ascii="Garamond" w:hAnsi="Garamond"/>
          <w:bCs/>
        </w:rPr>
        <w:t xml:space="preserve"> </w:t>
      </w:r>
      <w:r w:rsidRPr="00055473">
        <w:rPr>
          <w:rFonts w:ascii="Garamond" w:hAnsi="Garamond"/>
          <w:bCs/>
        </w:rPr>
        <w:t>Majunga, Madagascar</w:t>
      </w:r>
      <w:r>
        <w:rPr>
          <w:rFonts w:ascii="Garamond" w:hAnsi="Garamond"/>
          <w:bCs/>
        </w:rPr>
        <w:t>, août 2019</w:t>
      </w:r>
      <w:r w:rsidRPr="00055473">
        <w:rPr>
          <w:rFonts w:ascii="Garamond" w:hAnsi="Garamond"/>
          <w:bCs/>
        </w:rPr>
        <w:t>.</w:t>
      </w:r>
      <w:r>
        <w:rPr>
          <w:rFonts w:ascii="Garamond" w:hAnsi="Garamond"/>
          <w:bCs/>
          <w:i/>
        </w:rPr>
        <w:t xml:space="preserve"> </w:t>
      </w:r>
    </w:p>
    <w:p w14:paraId="747EEDAD" w14:textId="77777777" w:rsidR="003E656E" w:rsidRDefault="003E656E" w:rsidP="003E656E">
      <w:pPr>
        <w:spacing w:line="276" w:lineRule="auto"/>
        <w:jc w:val="both"/>
        <w:rPr>
          <w:rFonts w:ascii="Garamond" w:hAnsi="Garamond"/>
          <w:bCs/>
        </w:rPr>
      </w:pPr>
    </w:p>
    <w:p w14:paraId="4470EA1A" w14:textId="77777777" w:rsidR="003E656E" w:rsidRDefault="003E656E" w:rsidP="003E656E">
      <w:pPr>
        <w:spacing w:line="276" w:lineRule="auto"/>
        <w:jc w:val="both"/>
        <w:rPr>
          <w:rFonts w:ascii="Garamond" w:hAnsi="Garamond"/>
          <w:bCs/>
          <w:u w:val="single"/>
        </w:rPr>
      </w:pPr>
      <w:r w:rsidRPr="007A6965">
        <w:rPr>
          <w:rFonts w:ascii="Garamond" w:hAnsi="Garamond"/>
          <w:bCs/>
          <w:u w:val="single"/>
        </w:rPr>
        <w:t>Responsabilités académiques</w:t>
      </w:r>
      <w:r>
        <w:rPr>
          <w:rFonts w:ascii="Garamond" w:hAnsi="Garamond"/>
          <w:bCs/>
          <w:u w:val="single"/>
        </w:rPr>
        <w:t xml:space="preserve"> et électives</w:t>
      </w:r>
    </w:p>
    <w:p w14:paraId="3AD1C2C9" w14:textId="77777777" w:rsidR="003E656E" w:rsidRPr="003E1180" w:rsidRDefault="003E656E" w:rsidP="003E656E">
      <w:pPr>
        <w:spacing w:line="276" w:lineRule="auto"/>
        <w:ind w:left="-284" w:right="-263"/>
        <w:jc w:val="both"/>
        <w:rPr>
          <w:rFonts w:ascii="Garamond" w:hAnsi="Garamond"/>
          <w:sz w:val="22"/>
          <w:szCs w:val="22"/>
          <w:lang w:eastAsia="ja-JP"/>
        </w:rPr>
      </w:pPr>
    </w:p>
    <w:p w14:paraId="1C2A5C9B" w14:textId="77777777" w:rsidR="003E656E" w:rsidRDefault="003E656E" w:rsidP="003E656E">
      <w:pPr>
        <w:spacing w:line="276" w:lineRule="auto"/>
        <w:ind w:left="709" w:hanging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2022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2766B8">
        <w:rPr>
          <w:rFonts w:ascii="Garamond" w:hAnsi="Garamond"/>
          <w:bCs/>
        </w:rPr>
        <w:t xml:space="preserve">Président du jury du </w:t>
      </w:r>
      <w:r>
        <w:rPr>
          <w:rFonts w:ascii="Garamond" w:hAnsi="Garamond"/>
          <w:bCs/>
        </w:rPr>
        <w:t xml:space="preserve">grand oral du concours d’accès au </w:t>
      </w:r>
      <w:r w:rsidRPr="002766B8">
        <w:rPr>
          <w:rFonts w:ascii="Garamond" w:hAnsi="Garamond"/>
          <w:bCs/>
        </w:rPr>
        <w:t>CRFPA</w:t>
      </w:r>
      <w:r>
        <w:rPr>
          <w:rFonts w:ascii="Garamond" w:hAnsi="Garamond"/>
          <w:bCs/>
        </w:rPr>
        <w:t xml:space="preserve"> (La Réunion).</w:t>
      </w:r>
    </w:p>
    <w:p w14:paraId="58684E15" w14:textId="175FD5AE" w:rsidR="003E656E" w:rsidRDefault="003E656E" w:rsidP="003E656E">
      <w:pPr>
        <w:spacing w:line="276" w:lineRule="auto"/>
        <w:ind w:left="709" w:hanging="708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2020 - </w:t>
      </w:r>
      <w:r w:rsidR="008A7943">
        <w:rPr>
          <w:rFonts w:ascii="Garamond" w:hAnsi="Garamond"/>
          <w:b/>
        </w:rPr>
        <w:t>2023</w:t>
      </w:r>
      <w:r>
        <w:rPr>
          <w:rFonts w:ascii="Garamond" w:hAnsi="Garamond"/>
          <w:b/>
        </w:rPr>
        <w:tab/>
      </w:r>
      <w:r w:rsidRPr="0071234B">
        <w:rPr>
          <w:rFonts w:ascii="Garamond" w:hAnsi="Garamond"/>
          <w:b/>
          <w:bCs/>
        </w:rPr>
        <w:t>Co-Directeur du Master 2 « Droit public »</w:t>
      </w:r>
    </w:p>
    <w:p w14:paraId="6B4771BB" w14:textId="3E5BD63A" w:rsidR="002927A9" w:rsidRDefault="002927A9" w:rsidP="002927A9">
      <w:pPr>
        <w:spacing w:line="276" w:lineRule="auto"/>
        <w:ind w:left="709" w:hanging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2019-</w:t>
      </w:r>
      <w:r w:rsidR="008A7943">
        <w:rPr>
          <w:rFonts w:ascii="Garamond" w:hAnsi="Garamond"/>
          <w:b/>
        </w:rPr>
        <w:t xml:space="preserve"> </w:t>
      </w:r>
      <w:r w:rsidR="008A7943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6D2B22">
        <w:rPr>
          <w:rFonts w:ascii="Garamond" w:hAnsi="Garamond"/>
          <w:bCs/>
        </w:rPr>
        <w:t>Membre de la Commission recherche, membre du C</w:t>
      </w:r>
      <w:r>
        <w:rPr>
          <w:rFonts w:ascii="Garamond" w:hAnsi="Garamond"/>
          <w:bCs/>
        </w:rPr>
        <w:t>onseil académique</w:t>
      </w:r>
    </w:p>
    <w:p w14:paraId="34884DAD" w14:textId="0A2A648B" w:rsidR="003E656E" w:rsidRPr="0071234B" w:rsidRDefault="003E656E" w:rsidP="003E656E">
      <w:pPr>
        <w:spacing w:line="276" w:lineRule="auto"/>
        <w:ind w:left="709" w:hanging="708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2019 - </w:t>
      </w:r>
      <w:r w:rsidR="008A7943">
        <w:rPr>
          <w:rFonts w:ascii="Garamond" w:hAnsi="Garamond"/>
          <w:b/>
        </w:rPr>
        <w:t>2023</w:t>
      </w:r>
      <w:r>
        <w:rPr>
          <w:rFonts w:ascii="Garamond" w:hAnsi="Garamond"/>
          <w:b/>
        </w:rPr>
        <w:tab/>
      </w:r>
      <w:r w:rsidRPr="0071234B">
        <w:rPr>
          <w:rFonts w:ascii="Garamond" w:hAnsi="Garamond"/>
          <w:b/>
          <w:bCs/>
        </w:rPr>
        <w:t>Directeur du Master 1 « Droit public »</w:t>
      </w:r>
    </w:p>
    <w:p w14:paraId="6C18BBB7" w14:textId="77777777" w:rsidR="003E656E" w:rsidRPr="00A327CB" w:rsidRDefault="003E656E" w:rsidP="003E656E">
      <w:pPr>
        <w:spacing w:line="276" w:lineRule="auto"/>
        <w:ind w:left="709" w:hanging="708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2019-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Vice-Président de l’Association « Droit dans l’océan Indien » (</w:t>
      </w:r>
      <w:proofErr w:type="spellStart"/>
      <w:r>
        <w:rPr>
          <w:rFonts w:ascii="Garamond" w:hAnsi="Garamond"/>
        </w:rPr>
        <w:t>LexOI</w:t>
      </w:r>
      <w:proofErr w:type="spellEnd"/>
      <w:r>
        <w:rPr>
          <w:rFonts w:ascii="Garamond" w:hAnsi="Garamond"/>
        </w:rPr>
        <w:t>)</w:t>
      </w:r>
    </w:p>
    <w:p w14:paraId="0BE63B78" w14:textId="77777777" w:rsidR="003E656E" w:rsidRDefault="003E656E" w:rsidP="003E656E">
      <w:pPr>
        <w:spacing w:line="276" w:lineRule="auto"/>
        <w:ind w:left="709" w:hanging="708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2018 -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71234B">
        <w:rPr>
          <w:rFonts w:ascii="Garamond" w:hAnsi="Garamond"/>
          <w:b/>
          <w:bCs/>
        </w:rPr>
        <w:t xml:space="preserve">Président de la section « Pays de l’Océan indien » de la Société de législation            </w:t>
      </w:r>
      <w:r w:rsidRPr="0071234B">
        <w:rPr>
          <w:rFonts w:ascii="Garamond" w:hAnsi="Garamond"/>
          <w:b/>
          <w:bCs/>
        </w:rPr>
        <w:tab/>
        <w:t>comparée</w:t>
      </w:r>
    </w:p>
    <w:p w14:paraId="1A8411EF" w14:textId="376DCBA6" w:rsidR="003E656E" w:rsidRPr="00FA7E66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2018 - </w:t>
      </w:r>
      <w:r w:rsidR="008A7943">
        <w:rPr>
          <w:rFonts w:ascii="Garamond" w:hAnsi="Garamond"/>
          <w:b/>
        </w:rPr>
        <w:t>2023</w:t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R</w:t>
      </w:r>
      <w:r w:rsidRPr="00FA7E66">
        <w:rPr>
          <w:rFonts w:ascii="Garamond" w:hAnsi="Garamond"/>
        </w:rPr>
        <w:t>esponsable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de la Diagonale des juristes (concours de plaidoiries)</w:t>
      </w:r>
    </w:p>
    <w:p w14:paraId="32A270B8" w14:textId="315D0F86" w:rsidR="003E656E" w:rsidRPr="0071234B" w:rsidRDefault="003E656E" w:rsidP="009A46D8">
      <w:pPr>
        <w:spacing w:line="276" w:lineRule="auto"/>
        <w:ind w:left="1418" w:hanging="1418"/>
        <w:jc w:val="both"/>
        <w:rPr>
          <w:rFonts w:ascii="Garamond" w:hAnsi="Garamond"/>
          <w:b/>
          <w:bCs/>
          <w:color w:val="000000"/>
          <w:shd w:val="clear" w:color="auto" w:fill="FFFFFF"/>
        </w:rPr>
      </w:pPr>
      <w:r>
        <w:rPr>
          <w:rFonts w:ascii="Garamond" w:hAnsi="Garamond"/>
          <w:b/>
        </w:rPr>
        <w:t xml:space="preserve">2017-             </w:t>
      </w:r>
      <w:r w:rsidRPr="0071234B">
        <w:rPr>
          <w:rFonts w:ascii="Garamond" w:hAnsi="Garamond"/>
          <w:b/>
          <w:bCs/>
          <w:color w:val="000000"/>
          <w:shd w:val="clear" w:color="auto" w:fill="FFFFFF"/>
        </w:rPr>
        <w:t>Directeur de l’axe</w:t>
      </w:r>
      <w:r w:rsidR="0071234B">
        <w:rPr>
          <w:rFonts w:ascii="Garamond" w:hAnsi="Garamond"/>
          <w:b/>
          <w:bCs/>
          <w:color w:val="000000"/>
          <w:shd w:val="clear" w:color="auto" w:fill="FFFFFF"/>
        </w:rPr>
        <w:t xml:space="preserve"> de recherche</w:t>
      </w:r>
      <w:r w:rsidRPr="0071234B">
        <w:rPr>
          <w:rFonts w:ascii="Garamond" w:hAnsi="Garamond"/>
          <w:b/>
          <w:bCs/>
          <w:color w:val="000000"/>
          <w:shd w:val="clear" w:color="auto" w:fill="FFFFFF"/>
        </w:rPr>
        <w:t xml:space="preserve"> "Droit et phénomènes transnationaux" du Centre de</w:t>
      </w:r>
      <w:r w:rsidR="0071234B">
        <w:rPr>
          <w:rFonts w:ascii="Garamond" w:hAnsi="Garamond"/>
          <w:b/>
          <w:bCs/>
          <w:color w:val="000000"/>
          <w:shd w:val="clear" w:color="auto" w:fill="FFFFFF"/>
        </w:rPr>
        <w:t xml:space="preserve"> </w:t>
      </w:r>
      <w:r w:rsidRPr="0071234B">
        <w:rPr>
          <w:rFonts w:ascii="Garamond" w:hAnsi="Garamond"/>
          <w:b/>
          <w:bCs/>
          <w:color w:val="000000"/>
          <w:shd w:val="clear" w:color="auto" w:fill="FFFFFF"/>
        </w:rPr>
        <w:t>Recherche Juridique</w:t>
      </w:r>
      <w:r>
        <w:rPr>
          <w:rFonts w:ascii="Garamond" w:hAnsi="Garamond"/>
          <w:color w:val="000000"/>
          <w:shd w:val="clear" w:color="auto" w:fill="FFFFFF"/>
        </w:rPr>
        <w:t xml:space="preserve"> (Faculté de droit et d’économie </w:t>
      </w:r>
      <w:r w:rsidR="009A46D8">
        <w:rPr>
          <w:rFonts w:ascii="Garamond" w:hAnsi="Garamond"/>
          <w:color w:val="000000"/>
          <w:shd w:val="clear" w:color="auto" w:fill="FFFFFF"/>
        </w:rPr>
        <w:t>–</w:t>
      </w:r>
      <w:r>
        <w:rPr>
          <w:rFonts w:ascii="Garamond" w:hAnsi="Garamond"/>
          <w:color w:val="000000"/>
          <w:shd w:val="clear" w:color="auto" w:fill="FFFFFF"/>
        </w:rPr>
        <w:t xml:space="preserve"> U</w:t>
      </w:r>
      <w:r w:rsidR="009A46D8">
        <w:rPr>
          <w:rFonts w:ascii="Garamond" w:hAnsi="Garamond"/>
          <w:color w:val="000000"/>
          <w:shd w:val="clear" w:color="auto" w:fill="FFFFFF"/>
        </w:rPr>
        <w:t>R</w:t>
      </w:r>
      <w:r>
        <w:rPr>
          <w:rFonts w:ascii="Garamond" w:hAnsi="Garamond"/>
          <w:color w:val="000000"/>
          <w:shd w:val="clear" w:color="auto" w:fill="FFFFFF"/>
        </w:rPr>
        <w:t>)</w:t>
      </w:r>
    </w:p>
    <w:p w14:paraId="1CCB211B" w14:textId="77777777" w:rsidR="003E656E" w:rsidRPr="00061DD9" w:rsidRDefault="003E656E" w:rsidP="003E656E">
      <w:pPr>
        <w:spacing w:line="276" w:lineRule="auto"/>
        <w:jc w:val="both"/>
        <w:rPr>
          <w:rFonts w:ascii="Times" w:hAnsi="Times"/>
          <w:sz w:val="20"/>
          <w:szCs w:val="20"/>
        </w:rPr>
      </w:pPr>
      <w:r w:rsidRPr="00930412">
        <w:rPr>
          <w:rFonts w:ascii="Garamond" w:hAnsi="Garamond"/>
          <w:b/>
          <w:color w:val="000000"/>
          <w:shd w:val="clear" w:color="auto" w:fill="FFFFFF"/>
        </w:rPr>
        <w:t>2017-</w:t>
      </w:r>
      <w:r>
        <w:rPr>
          <w:rFonts w:ascii="Garamond" w:hAnsi="Garamond"/>
          <w:color w:val="000000"/>
          <w:shd w:val="clear" w:color="auto" w:fill="FFFFFF"/>
        </w:rPr>
        <w:t xml:space="preserve"> </w:t>
      </w:r>
      <w:r>
        <w:rPr>
          <w:rFonts w:ascii="Garamond" w:hAnsi="Garamond"/>
          <w:color w:val="000000"/>
          <w:shd w:val="clear" w:color="auto" w:fill="FFFFFF"/>
        </w:rPr>
        <w:tab/>
      </w:r>
      <w:r>
        <w:rPr>
          <w:rFonts w:ascii="Garamond" w:hAnsi="Garamond"/>
          <w:color w:val="000000"/>
          <w:shd w:val="clear" w:color="auto" w:fill="FFFFFF"/>
        </w:rPr>
        <w:tab/>
        <w:t>Responsable des relations avec le Mozambique et avec l’Inde auprès du CRJ</w:t>
      </w:r>
    </w:p>
    <w:p w14:paraId="37C1CF9E" w14:textId="77777777" w:rsidR="003E656E" w:rsidRPr="00716BFA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2017-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Membre du Directoire du Laboratoire méditerranéen de droit public (LM-DP)</w:t>
      </w:r>
    </w:p>
    <w:p w14:paraId="2146ACD4" w14:textId="680CEF74" w:rsidR="003E656E" w:rsidRPr="009E2588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2017- </w:t>
      </w:r>
      <w:r w:rsidR="00055614">
        <w:rPr>
          <w:rFonts w:ascii="Garamond" w:hAnsi="Garamond"/>
          <w:b/>
        </w:rPr>
        <w:t>2023</w:t>
      </w:r>
      <w:r>
        <w:rPr>
          <w:rFonts w:ascii="Garamond" w:hAnsi="Garamond"/>
          <w:b/>
        </w:rPr>
        <w:tab/>
      </w:r>
      <w:r w:rsidRPr="0071234B">
        <w:rPr>
          <w:rFonts w:ascii="Garamond" w:hAnsi="Garamond"/>
          <w:b/>
          <w:bCs/>
        </w:rPr>
        <w:t xml:space="preserve">Responsable du pôle « Droit public » de la Clinique du droit </w:t>
      </w:r>
      <w:r w:rsidRPr="009E2588">
        <w:rPr>
          <w:rFonts w:ascii="Garamond" w:hAnsi="Garamond"/>
        </w:rPr>
        <w:t>(UR)</w:t>
      </w:r>
    </w:p>
    <w:p w14:paraId="2F60FEFC" w14:textId="77777777" w:rsidR="003E656E" w:rsidRPr="00D31F05" w:rsidRDefault="003E656E" w:rsidP="003E656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2014 à 2017</w:t>
      </w:r>
      <w:r>
        <w:rPr>
          <w:rFonts w:ascii="Garamond" w:hAnsi="Garamond"/>
          <w:b/>
        </w:rPr>
        <w:tab/>
      </w:r>
      <w:r w:rsidRPr="000948CD">
        <w:rPr>
          <w:rFonts w:ascii="Garamond" w:hAnsi="Garamond"/>
        </w:rPr>
        <w:t>Membre du jury des Grands oraux de l’I.E.P. de Toulouse,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5</w:t>
      </w:r>
      <w:r w:rsidRPr="00B30392">
        <w:rPr>
          <w:rFonts w:ascii="Garamond" w:hAnsi="Garamond"/>
          <w:vertAlign w:val="superscript"/>
        </w:rPr>
        <w:t>ème</w:t>
      </w:r>
      <w:r>
        <w:rPr>
          <w:rFonts w:ascii="Garamond" w:hAnsi="Garamond"/>
        </w:rPr>
        <w:t xml:space="preserve"> année I.E.P.</w:t>
      </w:r>
    </w:p>
    <w:p w14:paraId="4FC05E2C" w14:textId="6C6B6941" w:rsidR="003E656E" w:rsidRPr="007A6965" w:rsidRDefault="003E656E" w:rsidP="008A7943">
      <w:pPr>
        <w:spacing w:line="276" w:lineRule="auto"/>
        <w:jc w:val="both"/>
        <w:rPr>
          <w:rFonts w:ascii="Garamond" w:hAnsi="Garamond"/>
        </w:rPr>
      </w:pPr>
    </w:p>
    <w:p w14:paraId="0BD04CAB" w14:textId="0451CE15" w:rsidR="003E656E" w:rsidRPr="00694F04" w:rsidRDefault="003E656E" w:rsidP="003E656E">
      <w:pPr>
        <w:spacing w:line="276" w:lineRule="auto"/>
        <w:jc w:val="both"/>
        <w:rPr>
          <w:rFonts w:ascii="Garamond" w:hAnsi="Garamond"/>
        </w:rPr>
      </w:pPr>
    </w:p>
    <w:tbl>
      <w:tblPr>
        <w:tblW w:w="0" w:type="auto"/>
        <w:tblInd w:w="-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3E656E" w:rsidRPr="003E1180" w14:paraId="6C3484CD" w14:textId="77777777" w:rsidTr="001A6BA6">
        <w:trPr>
          <w:trHeight w:val="533"/>
        </w:trPr>
        <w:tc>
          <w:tcPr>
            <w:tcW w:w="6840" w:type="dxa"/>
            <w:shd w:val="clear" w:color="auto" w:fill="CCCCCC"/>
          </w:tcPr>
          <w:p w14:paraId="5119F763" w14:textId="77777777" w:rsidR="003E656E" w:rsidRPr="003E1180" w:rsidRDefault="003E656E" w:rsidP="001A6BA6">
            <w:pPr>
              <w:ind w:left="76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0"/>
              </w:rPr>
              <w:t>Invitations dans des universités étrangères</w:t>
            </w:r>
          </w:p>
        </w:tc>
      </w:tr>
    </w:tbl>
    <w:p w14:paraId="35D7A5A2" w14:textId="77777777" w:rsidR="003E656E" w:rsidRDefault="003E656E" w:rsidP="003E656E">
      <w:pPr>
        <w:jc w:val="both"/>
        <w:rPr>
          <w:rFonts w:ascii="Garamond" w:hAnsi="Garamond"/>
          <w:b/>
        </w:rPr>
      </w:pPr>
    </w:p>
    <w:p w14:paraId="2CFA06C1" w14:textId="77777777" w:rsidR="003E656E" w:rsidRPr="00F32619" w:rsidRDefault="003E656E" w:rsidP="003E656E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Université de Majunga, Madagascar (2019, 2023), </w:t>
      </w:r>
      <w:proofErr w:type="spellStart"/>
      <w:r w:rsidRPr="00F32619">
        <w:rPr>
          <w:rFonts w:ascii="Garamond" w:hAnsi="Garamond"/>
        </w:rPr>
        <w:t>Parvatibai</w:t>
      </w:r>
      <w:proofErr w:type="spellEnd"/>
      <w:r w:rsidRPr="00F32619">
        <w:rPr>
          <w:rFonts w:ascii="Garamond" w:hAnsi="Garamond"/>
        </w:rPr>
        <w:t xml:space="preserve"> </w:t>
      </w:r>
      <w:proofErr w:type="spellStart"/>
      <w:r w:rsidRPr="00F32619">
        <w:rPr>
          <w:rFonts w:ascii="Garamond" w:hAnsi="Garamond"/>
        </w:rPr>
        <w:t>Chowgule</w:t>
      </w:r>
      <w:proofErr w:type="spellEnd"/>
      <w:r w:rsidRPr="00F32619">
        <w:rPr>
          <w:rFonts w:ascii="Garamond" w:hAnsi="Garamond"/>
        </w:rPr>
        <w:t xml:space="preserve"> </w:t>
      </w:r>
      <w:proofErr w:type="spellStart"/>
      <w:r w:rsidRPr="00F32619">
        <w:rPr>
          <w:rFonts w:ascii="Garamond" w:hAnsi="Garamond"/>
        </w:rPr>
        <w:t>College</w:t>
      </w:r>
      <w:proofErr w:type="spellEnd"/>
      <w:r w:rsidRPr="00F32619">
        <w:rPr>
          <w:rFonts w:ascii="Garamond" w:hAnsi="Garamond"/>
        </w:rPr>
        <w:t xml:space="preserve"> of Arts and Science </w:t>
      </w:r>
      <w:proofErr w:type="spellStart"/>
      <w:r w:rsidRPr="00F32619">
        <w:rPr>
          <w:rFonts w:ascii="Garamond" w:hAnsi="Garamond"/>
        </w:rPr>
        <w:t>Margao</w:t>
      </w:r>
      <w:proofErr w:type="spellEnd"/>
      <w:r w:rsidRPr="00F32619">
        <w:rPr>
          <w:rFonts w:ascii="Garamond" w:hAnsi="Garamond"/>
        </w:rPr>
        <w:t xml:space="preserve">, Goa, </w:t>
      </w:r>
      <w:proofErr w:type="spellStart"/>
      <w:r w:rsidRPr="00F32619">
        <w:rPr>
          <w:rFonts w:ascii="Garamond" w:hAnsi="Garamond"/>
        </w:rPr>
        <w:t>India</w:t>
      </w:r>
      <w:proofErr w:type="spellEnd"/>
      <w:r w:rsidRPr="00F32619">
        <w:rPr>
          <w:rFonts w:ascii="Garamond" w:hAnsi="Garamond"/>
        </w:rPr>
        <w:t xml:space="preserve"> (2018) ; Université catholique de Madagascar (2017)</w:t>
      </w:r>
    </w:p>
    <w:p w14:paraId="5B122F0A" w14:textId="77777777" w:rsidR="003E656E" w:rsidRDefault="003E656E" w:rsidP="003E656E">
      <w:pPr>
        <w:ind w:right="-263"/>
        <w:jc w:val="both"/>
        <w:rPr>
          <w:rFonts w:ascii="Garamond" w:hAnsi="Garamond"/>
          <w:sz w:val="22"/>
          <w:szCs w:val="22"/>
          <w:lang w:eastAsia="ja-JP"/>
        </w:rPr>
      </w:pPr>
    </w:p>
    <w:p w14:paraId="1F1AAA8A" w14:textId="77777777" w:rsidR="008A7943" w:rsidRDefault="008A7943" w:rsidP="003E656E">
      <w:pPr>
        <w:ind w:right="-263"/>
        <w:jc w:val="both"/>
        <w:rPr>
          <w:rFonts w:ascii="Garamond" w:hAnsi="Garamond"/>
          <w:sz w:val="22"/>
          <w:szCs w:val="22"/>
          <w:lang w:eastAsia="ja-JP"/>
        </w:rPr>
      </w:pPr>
    </w:p>
    <w:p w14:paraId="69E98F8F" w14:textId="77777777" w:rsidR="008A7943" w:rsidRDefault="008A7943" w:rsidP="003E656E">
      <w:pPr>
        <w:ind w:right="-263"/>
        <w:jc w:val="both"/>
        <w:rPr>
          <w:rFonts w:ascii="Garamond" w:hAnsi="Garamond"/>
          <w:sz w:val="22"/>
          <w:szCs w:val="22"/>
          <w:lang w:eastAsia="ja-JP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7"/>
      </w:tblGrid>
      <w:tr w:rsidR="003E656E" w:rsidRPr="003E1180" w14:paraId="11A52F23" w14:textId="77777777" w:rsidTr="001A6BA6">
        <w:trPr>
          <w:trHeight w:val="340"/>
        </w:trPr>
        <w:tc>
          <w:tcPr>
            <w:tcW w:w="6667" w:type="dxa"/>
            <w:shd w:val="clear" w:color="auto" w:fill="CCCCCC"/>
          </w:tcPr>
          <w:p w14:paraId="63A37AA6" w14:textId="77777777" w:rsidR="003E656E" w:rsidRPr="003E1180" w:rsidRDefault="003E656E" w:rsidP="001A6BA6">
            <w:pPr>
              <w:tabs>
                <w:tab w:val="right" w:pos="6527"/>
              </w:tabs>
              <w:jc w:val="both"/>
              <w:rPr>
                <w:rFonts w:ascii="Garamond" w:hAnsi="Garamond"/>
                <w:b/>
                <w:sz w:val="32"/>
              </w:rPr>
            </w:pPr>
            <w:r w:rsidRPr="003E1180">
              <w:rPr>
                <w:rFonts w:ascii="Garamond" w:hAnsi="Garamond"/>
                <w:b/>
                <w:sz w:val="30"/>
              </w:rPr>
              <w:t>Bourses</w:t>
            </w:r>
          </w:p>
        </w:tc>
      </w:tr>
    </w:tbl>
    <w:p w14:paraId="090E1CB9" w14:textId="77777777" w:rsidR="003E656E" w:rsidRPr="003E1180" w:rsidRDefault="003E656E" w:rsidP="003E656E">
      <w:pPr>
        <w:jc w:val="both"/>
        <w:rPr>
          <w:rFonts w:ascii="Garamond" w:hAnsi="Garamond"/>
          <w:b/>
        </w:rPr>
      </w:pPr>
    </w:p>
    <w:p w14:paraId="7D7091DC" w14:textId="77777777" w:rsidR="003E656E" w:rsidRPr="003E1180" w:rsidRDefault="003E656E" w:rsidP="003E656E">
      <w:pPr>
        <w:numPr>
          <w:ilvl w:val="0"/>
          <w:numId w:val="6"/>
        </w:numPr>
        <w:spacing w:line="276" w:lineRule="auto"/>
        <w:jc w:val="both"/>
        <w:rPr>
          <w:rFonts w:ascii="Garamond" w:hAnsi="Garamond"/>
          <w:b/>
        </w:rPr>
      </w:pPr>
      <w:r w:rsidRPr="003E1180">
        <w:rPr>
          <w:rFonts w:ascii="Garamond" w:hAnsi="Garamond" w:cs="Helvetica"/>
          <w:szCs w:val="26"/>
          <w:lang w:bidi="fr-FR"/>
        </w:rPr>
        <w:t>Bourses de recherche de l’Université Laval</w:t>
      </w:r>
      <w:r>
        <w:rPr>
          <w:rFonts w:ascii="Garamond" w:hAnsi="Garamond" w:cs="Helvetica"/>
          <w:szCs w:val="26"/>
          <w:lang w:bidi="fr-FR"/>
        </w:rPr>
        <w:t>, Québec, Canada.</w:t>
      </w:r>
    </w:p>
    <w:p w14:paraId="6298AF03" w14:textId="77777777" w:rsidR="003E656E" w:rsidRPr="003E1180" w:rsidRDefault="003E656E" w:rsidP="003E656E">
      <w:pPr>
        <w:numPr>
          <w:ilvl w:val="0"/>
          <w:numId w:val="6"/>
        </w:numPr>
        <w:spacing w:line="276" w:lineRule="auto"/>
        <w:jc w:val="both"/>
        <w:rPr>
          <w:rFonts w:ascii="Garamond" w:hAnsi="Garamond"/>
          <w:b/>
        </w:rPr>
      </w:pPr>
      <w:r w:rsidRPr="003E1180">
        <w:rPr>
          <w:rFonts w:ascii="Garamond" w:hAnsi="Garamond" w:cs="Helvetica"/>
          <w:szCs w:val="26"/>
          <w:lang w:bidi="fr-FR"/>
        </w:rPr>
        <w:t xml:space="preserve">Bourse d’étude du CRIDAQ (Centre de recherche interdisciplinaire sur la diversité au Québec)  </w:t>
      </w:r>
    </w:p>
    <w:p w14:paraId="66A10DE0" w14:textId="28592C12" w:rsidR="005E2B1A" w:rsidRPr="003E656E" w:rsidRDefault="003E656E" w:rsidP="003E656E">
      <w:pPr>
        <w:numPr>
          <w:ilvl w:val="0"/>
          <w:numId w:val="6"/>
        </w:numPr>
        <w:spacing w:line="276" w:lineRule="auto"/>
        <w:jc w:val="both"/>
        <w:rPr>
          <w:rFonts w:ascii="Garamond" w:hAnsi="Garamond"/>
          <w:b/>
        </w:rPr>
      </w:pPr>
      <w:r w:rsidRPr="003E1180">
        <w:rPr>
          <w:rFonts w:ascii="Garamond" w:hAnsi="Garamond" w:cs="Helvetica"/>
          <w:szCs w:val="26"/>
          <w:lang w:bidi="fr-FR"/>
        </w:rPr>
        <w:t xml:space="preserve">Bourse de cotutelle de l’Université Toulouse 1 </w:t>
      </w:r>
    </w:p>
    <w:sectPr w:rsidR="005E2B1A" w:rsidRPr="003E656E" w:rsidSect="00F34C50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4C66"/>
    <w:multiLevelType w:val="multilevel"/>
    <w:tmpl w:val="5396298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DB5094"/>
    <w:multiLevelType w:val="multilevel"/>
    <w:tmpl w:val="F8E2BEEA"/>
    <w:lvl w:ilvl="0">
      <w:start w:val="1"/>
      <w:numFmt w:val="decimal"/>
      <w:pStyle w:val="Titr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AC1526"/>
    <w:multiLevelType w:val="hybridMultilevel"/>
    <w:tmpl w:val="69D45720"/>
    <w:lvl w:ilvl="0" w:tplc="C04813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10201"/>
    <w:multiLevelType w:val="hybridMultilevel"/>
    <w:tmpl w:val="33080D34"/>
    <w:lvl w:ilvl="0" w:tplc="33C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46986"/>
    <w:multiLevelType w:val="hybridMultilevel"/>
    <w:tmpl w:val="1DC6818A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053404">
    <w:abstractNumId w:val="3"/>
  </w:num>
  <w:num w:numId="2" w16cid:durableId="299500563">
    <w:abstractNumId w:val="0"/>
  </w:num>
  <w:num w:numId="3" w16cid:durableId="1151869609">
    <w:abstractNumId w:val="2"/>
  </w:num>
  <w:num w:numId="4" w16cid:durableId="1338727134">
    <w:abstractNumId w:val="2"/>
  </w:num>
  <w:num w:numId="5" w16cid:durableId="1602569299">
    <w:abstractNumId w:val="1"/>
  </w:num>
  <w:num w:numId="6" w16cid:durableId="2103909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6E"/>
    <w:rsid w:val="000355F7"/>
    <w:rsid w:val="0003577B"/>
    <w:rsid w:val="00041CF8"/>
    <w:rsid w:val="00055614"/>
    <w:rsid w:val="000948CA"/>
    <w:rsid w:val="000A3A0C"/>
    <w:rsid w:val="001146FA"/>
    <w:rsid w:val="001648A4"/>
    <w:rsid w:val="001A7E89"/>
    <w:rsid w:val="002927A9"/>
    <w:rsid w:val="002C27D0"/>
    <w:rsid w:val="00382605"/>
    <w:rsid w:val="00393F0B"/>
    <w:rsid w:val="003E656E"/>
    <w:rsid w:val="00415E4A"/>
    <w:rsid w:val="00467F01"/>
    <w:rsid w:val="00471307"/>
    <w:rsid w:val="004A38A6"/>
    <w:rsid w:val="004C6F0F"/>
    <w:rsid w:val="004D6BDC"/>
    <w:rsid w:val="005767CD"/>
    <w:rsid w:val="005B6E35"/>
    <w:rsid w:val="005E2B1A"/>
    <w:rsid w:val="00612264"/>
    <w:rsid w:val="0063182E"/>
    <w:rsid w:val="00633087"/>
    <w:rsid w:val="00634A56"/>
    <w:rsid w:val="006A1A6F"/>
    <w:rsid w:val="006A664D"/>
    <w:rsid w:val="006B146E"/>
    <w:rsid w:val="006D0C24"/>
    <w:rsid w:val="007029E3"/>
    <w:rsid w:val="00706E4E"/>
    <w:rsid w:val="00706F56"/>
    <w:rsid w:val="0071234B"/>
    <w:rsid w:val="00877157"/>
    <w:rsid w:val="008A7943"/>
    <w:rsid w:val="008E7E78"/>
    <w:rsid w:val="0091758C"/>
    <w:rsid w:val="00944413"/>
    <w:rsid w:val="00962EB8"/>
    <w:rsid w:val="00963536"/>
    <w:rsid w:val="009A46D8"/>
    <w:rsid w:val="009A6B78"/>
    <w:rsid w:val="00A75584"/>
    <w:rsid w:val="00AA0B96"/>
    <w:rsid w:val="00AE10BA"/>
    <w:rsid w:val="00B37137"/>
    <w:rsid w:val="00B40F24"/>
    <w:rsid w:val="00BE3043"/>
    <w:rsid w:val="00C31415"/>
    <w:rsid w:val="00C53660"/>
    <w:rsid w:val="00C81E1E"/>
    <w:rsid w:val="00CE48C5"/>
    <w:rsid w:val="00CE6406"/>
    <w:rsid w:val="00DB0167"/>
    <w:rsid w:val="00E554C1"/>
    <w:rsid w:val="00E8243B"/>
    <w:rsid w:val="00F74ED7"/>
    <w:rsid w:val="00FB5F74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841A"/>
  <w15:chartTrackingRefBased/>
  <w15:docId w15:val="{0E74A95A-3C30-404D-81EC-83D29924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6E"/>
    <w:pPr>
      <w:jc w:val="left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A6B78"/>
    <w:pPr>
      <w:keepNext/>
      <w:keepLines/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A6B78"/>
    <w:pPr>
      <w:keepNext/>
      <w:keepLines/>
      <w:numPr>
        <w:numId w:val="2"/>
      </w:numPr>
      <w:spacing w:before="160" w:after="120"/>
      <w:ind w:left="0" w:hanging="360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146FA"/>
    <w:pPr>
      <w:keepNext/>
      <w:keepLines/>
      <w:spacing w:before="40" w:line="480" w:lineRule="auto"/>
      <w:outlineLvl w:val="2"/>
    </w:pPr>
    <w:rPr>
      <w:rFonts w:eastAsiaTheme="majorEastAsia" w:cstheme="majorBidi"/>
      <w:b/>
    </w:rPr>
  </w:style>
  <w:style w:type="paragraph" w:styleId="Titre4">
    <w:name w:val="heading 4"/>
    <w:aliases w:val="Section"/>
    <w:next w:val="Normal"/>
    <w:link w:val="Titre4Car"/>
    <w:autoRedefine/>
    <w:qFormat/>
    <w:rsid w:val="00B40F24"/>
    <w:pPr>
      <w:keepNext/>
      <w:keepLines/>
      <w:pBdr>
        <w:left w:val="thinThickSmallGap" w:sz="24" w:space="4" w:color="C0C0C0"/>
      </w:pBdr>
      <w:suppressAutoHyphens/>
      <w:ind w:left="-57" w:right="-57" w:firstLine="363"/>
      <w:outlineLvl w:val="3"/>
    </w:pPr>
    <w:rPr>
      <w:rFonts w:ascii="Garamond" w:hAnsi="Garamond" w:cs="Times New Roman"/>
      <w:b/>
      <w:smallCap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4A38A6"/>
    <w:pPr>
      <w:keepNext/>
      <w:keepLines/>
      <w:numPr>
        <w:numId w:val="5"/>
      </w:numPr>
      <w:spacing w:before="160" w:after="120"/>
      <w:ind w:hanging="36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qFormat/>
    <w:rsid w:val="007029E3"/>
    <w:rPr>
      <w:rFonts w:ascii="Times New Roman" w:hAnsi="Times New Roman"/>
      <w:sz w:val="20"/>
      <w:vertAlign w:val="superscript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963536"/>
    <w:rPr>
      <w:rFonts w:eastAsiaTheme="minorHAnsi" w:cstheme="minorBid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63536"/>
    <w:rPr>
      <w:rFonts w:ascii="Times New Roman" w:eastAsiaTheme="minorHAnsi" w:hAnsi="Times New Roman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9A6B7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A6B78"/>
    <w:rPr>
      <w:rFonts w:ascii="Times New Roman" w:eastAsiaTheme="majorEastAsia" w:hAnsi="Times New Roman" w:cstheme="majorBidi"/>
      <w:b/>
      <w:szCs w:val="26"/>
    </w:rPr>
  </w:style>
  <w:style w:type="paragraph" w:styleId="Sansinterligne">
    <w:name w:val="No Spacing"/>
    <w:aliases w:val="Normal 2"/>
    <w:autoRedefine/>
    <w:uiPriority w:val="1"/>
    <w:qFormat/>
    <w:rsid w:val="00C31415"/>
    <w:pPr>
      <w:suppressAutoHyphens/>
      <w:spacing w:line="360" w:lineRule="auto"/>
      <w:textDirection w:val="btLr"/>
      <w:textAlignment w:val="top"/>
      <w:outlineLvl w:val="0"/>
    </w:pPr>
    <w:rPr>
      <w:rFonts w:ascii="Times New Roman" w:hAnsi="Times New Roman" w:cs="Arial"/>
      <w:spacing w:val="4"/>
      <w:position w:val="-1"/>
      <w:szCs w:val="18"/>
      <w:lang w:eastAsia="fr-FR"/>
    </w:rPr>
  </w:style>
  <w:style w:type="character" w:customStyle="1" w:styleId="Titre4Car">
    <w:name w:val="Titre 4 Car"/>
    <w:aliases w:val="Section Car"/>
    <w:basedOn w:val="Policepardfaut"/>
    <w:link w:val="Titre4"/>
    <w:rsid w:val="00B40F24"/>
    <w:rPr>
      <w:rFonts w:ascii="Garamond" w:hAnsi="Garamond" w:cs="Times New Roman"/>
      <w:b/>
      <w:smallCap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146FA"/>
    <w:rPr>
      <w:rFonts w:ascii="Times New Roman" w:eastAsiaTheme="majorEastAsia" w:hAnsi="Times New Roman" w:cstheme="majorBidi"/>
      <w:b/>
    </w:rPr>
  </w:style>
  <w:style w:type="character" w:customStyle="1" w:styleId="Titre5Car">
    <w:name w:val="Titre 5 Car"/>
    <w:basedOn w:val="Policepardfaut"/>
    <w:link w:val="Titre5"/>
    <w:uiPriority w:val="9"/>
    <w:rsid w:val="004A38A6"/>
    <w:rPr>
      <w:rFonts w:ascii="Times New Roman" w:eastAsiaTheme="majorEastAsia" w:hAnsi="Times New Roman" w:cstheme="majorBidi"/>
      <w:b/>
      <w:color w:val="000000" w:themeColor="text1"/>
      <w:szCs w:val="22"/>
    </w:rPr>
  </w:style>
  <w:style w:type="character" w:styleId="Lienhypertexte">
    <w:name w:val="Hyperlink"/>
    <w:basedOn w:val="Policepardfaut"/>
    <w:uiPriority w:val="99"/>
    <w:unhideWhenUsed/>
    <w:rsid w:val="003E656E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3E656E"/>
    <w:pPr>
      <w:tabs>
        <w:tab w:val="left" w:pos="1276"/>
        <w:tab w:val="left" w:pos="1701"/>
        <w:tab w:val="left" w:pos="4820"/>
        <w:tab w:val="left" w:pos="6096"/>
      </w:tabs>
      <w:suppressAutoHyphens/>
      <w:jc w:val="both"/>
    </w:pPr>
    <w:rPr>
      <w:color w:val="00000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3E656E"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apple-converted-space">
    <w:name w:val="apple-converted-space"/>
    <w:basedOn w:val="Policepardfaut"/>
    <w:rsid w:val="003E656E"/>
  </w:style>
  <w:style w:type="paragraph" w:styleId="Paragraphedeliste">
    <w:name w:val="List Paragraph"/>
    <w:basedOn w:val="Normal"/>
    <w:uiPriority w:val="34"/>
    <w:qFormat/>
    <w:rsid w:val="006A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i.barrue-belou@univ-reuni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2691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2023-01-04T10:35:00Z</dcterms:created>
  <dcterms:modified xsi:type="dcterms:W3CDTF">2023-11-20T11:56:00Z</dcterms:modified>
</cp:coreProperties>
</file>