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49B6" w14:textId="77777777" w:rsidR="00EB0E8B" w:rsidRPr="00EB0E8B" w:rsidRDefault="00EB0E8B" w:rsidP="00497A52">
      <w:pPr>
        <w:spacing w:after="0" w:line="240" w:lineRule="auto"/>
        <w:jc w:val="center"/>
        <w:outlineLvl w:val="0"/>
        <w:rPr>
          <w:rFonts w:eastAsia="Times New Roman" w:cstheme="minorHAnsi"/>
          <w:color w:val="2F5496" w:themeColor="accent1" w:themeShade="BF"/>
          <w:kern w:val="36"/>
          <w:sz w:val="40"/>
          <w:szCs w:val="40"/>
          <w:lang w:val="fr-FR" w:eastAsia="el-GR"/>
        </w:rPr>
      </w:pPr>
      <w:r w:rsidRPr="00EB0E8B">
        <w:rPr>
          <w:rFonts w:eastAsia="Times New Roman" w:cstheme="minorHAnsi"/>
          <w:color w:val="2F5496" w:themeColor="accent1" w:themeShade="BF"/>
          <w:kern w:val="36"/>
          <w:sz w:val="40"/>
          <w:szCs w:val="40"/>
          <w:lang w:val="fr-FR" w:eastAsia="el-GR"/>
        </w:rPr>
        <w:t>Curriculum Vitae Académique</w:t>
      </w:r>
    </w:p>
    <w:p w14:paraId="004BABDB" w14:textId="77777777" w:rsidR="00EB0E8B" w:rsidRPr="00EB0E8B" w:rsidRDefault="00EB0E8B" w:rsidP="00497A52">
      <w:pPr>
        <w:spacing w:after="0" w:line="240" w:lineRule="auto"/>
        <w:jc w:val="center"/>
        <w:outlineLvl w:val="1"/>
        <w:rPr>
          <w:rFonts w:eastAsia="Times New Roman" w:cstheme="minorHAnsi"/>
          <w:sz w:val="36"/>
          <w:szCs w:val="36"/>
          <w:lang w:val="fr-FR" w:eastAsia="el-GR"/>
        </w:rPr>
      </w:pPr>
      <w:r w:rsidRPr="00EB0E8B">
        <w:rPr>
          <w:rFonts w:eastAsia="Times New Roman" w:cstheme="minorHAnsi"/>
          <w:sz w:val="36"/>
          <w:szCs w:val="36"/>
          <w:lang w:val="fr-FR" w:eastAsia="el-GR"/>
        </w:rPr>
        <w:t>Christina Deliyanni-Dimitrakou</w:t>
      </w:r>
    </w:p>
    <w:p w14:paraId="720C90C6" w14:textId="77777777" w:rsidR="00EB0E8B" w:rsidRPr="00EB0E8B" w:rsidRDefault="00EB0E8B" w:rsidP="00EB0E8B">
      <w:pPr>
        <w:spacing w:before="100" w:beforeAutospacing="1" w:after="100" w:afterAutospacing="1" w:line="240" w:lineRule="auto"/>
        <w:outlineLvl w:val="2"/>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Coordonnées</w:t>
      </w:r>
    </w:p>
    <w:p w14:paraId="10FA37E6" w14:textId="77777777" w:rsidR="00EB0E8B" w:rsidRDefault="00EB0E8B" w:rsidP="00497A52">
      <w:pPr>
        <w:spacing w:after="120"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Faculté de Droit, Université Aristote de Thessalonique</w:t>
      </w:r>
      <w:r w:rsidRPr="00EB0E8B">
        <w:rPr>
          <w:rFonts w:eastAsia="Times New Roman" w:cstheme="minorHAnsi"/>
          <w:sz w:val="24"/>
          <w:szCs w:val="24"/>
          <w:lang w:val="fr-FR" w:eastAsia="el-GR"/>
        </w:rPr>
        <w:br/>
        <w:t>54124 Thessalonique, Grèce</w:t>
      </w:r>
    </w:p>
    <w:p w14:paraId="7B391E54" w14:textId="3435D7C2" w:rsidR="005F0F6E" w:rsidRPr="005F0F6E" w:rsidRDefault="005F0F6E" w:rsidP="00497A52">
      <w:pPr>
        <w:spacing w:after="0" w:line="240" w:lineRule="auto"/>
        <w:rPr>
          <w:rFonts w:eastAsia="Times New Roman" w:cstheme="minorHAnsi"/>
          <w:sz w:val="24"/>
          <w:szCs w:val="24"/>
          <w:lang w:val="en-US" w:eastAsia="el-GR"/>
        </w:rPr>
      </w:pPr>
      <w:r w:rsidRPr="005F0F6E">
        <w:rPr>
          <w:rFonts w:eastAsia="Times New Roman" w:cstheme="minorHAnsi"/>
          <w:sz w:val="24"/>
          <w:szCs w:val="24"/>
          <w:lang w:val="en-US" w:eastAsia="el-GR"/>
        </w:rPr>
        <w:t>Center if International and European Economic Law</w:t>
      </w:r>
      <w:r>
        <w:rPr>
          <w:rFonts w:eastAsia="Times New Roman" w:cstheme="minorHAnsi"/>
          <w:sz w:val="24"/>
          <w:szCs w:val="24"/>
          <w:lang w:val="en-US" w:eastAsia="el-GR"/>
        </w:rPr>
        <w:t xml:space="preserve"> </w:t>
      </w:r>
      <w:proofErr w:type="gramStart"/>
      <w:r>
        <w:rPr>
          <w:rFonts w:eastAsia="Times New Roman" w:cstheme="minorHAnsi"/>
          <w:sz w:val="24"/>
          <w:szCs w:val="24"/>
          <w:lang w:val="en-US" w:eastAsia="el-GR"/>
        </w:rPr>
        <w:t>(</w:t>
      </w:r>
      <w:r w:rsidRPr="005F0F6E">
        <w:rPr>
          <w:rFonts w:eastAsia="Times New Roman" w:cstheme="minorHAnsi"/>
          <w:sz w:val="24"/>
          <w:szCs w:val="24"/>
          <w:lang w:val="en-US" w:eastAsia="el-GR"/>
        </w:rPr>
        <w:t xml:space="preserve"> CIEEL</w:t>
      </w:r>
      <w:proofErr w:type="gramEnd"/>
      <w:r>
        <w:rPr>
          <w:rFonts w:eastAsia="Times New Roman" w:cstheme="minorHAnsi"/>
          <w:sz w:val="24"/>
          <w:szCs w:val="24"/>
          <w:lang w:val="en-US" w:eastAsia="el-GR"/>
        </w:rPr>
        <w:t>)</w:t>
      </w:r>
    </w:p>
    <w:p w14:paraId="50647757" w14:textId="5398BBD9" w:rsidR="002B3131" w:rsidRPr="005F0F6E" w:rsidRDefault="00EB0E8B" w:rsidP="00497A52">
      <w:pPr>
        <w:spacing w:after="0" w:line="240" w:lineRule="auto"/>
        <w:rPr>
          <w:rFonts w:eastAsia="Times New Roman" w:cstheme="minorHAnsi"/>
          <w:sz w:val="24"/>
          <w:szCs w:val="24"/>
          <w:lang w:val="fr-FR" w:eastAsia="el-GR"/>
        </w:rPr>
      </w:pPr>
      <w:proofErr w:type="spellStart"/>
      <w:r w:rsidRPr="00B213AE">
        <w:rPr>
          <w:rFonts w:eastAsia="Times New Roman" w:cstheme="minorHAnsi"/>
          <w:sz w:val="24"/>
          <w:szCs w:val="24"/>
          <w:lang w:val="fr-FR" w:eastAsia="el-GR"/>
        </w:rPr>
        <w:t>Ikaron</w:t>
      </w:r>
      <w:proofErr w:type="spellEnd"/>
      <w:r w:rsidRPr="00B213AE">
        <w:rPr>
          <w:rFonts w:eastAsia="Times New Roman" w:cstheme="minorHAnsi"/>
          <w:sz w:val="24"/>
          <w:szCs w:val="24"/>
          <w:lang w:val="fr-FR" w:eastAsia="el-GR"/>
        </w:rPr>
        <w:t xml:space="preserve"> </w:t>
      </w:r>
      <w:proofErr w:type="gramStart"/>
      <w:r w:rsidRPr="00B213AE">
        <w:rPr>
          <w:rFonts w:eastAsia="Times New Roman" w:cstheme="minorHAnsi"/>
          <w:sz w:val="24"/>
          <w:szCs w:val="24"/>
          <w:lang w:val="fr-FR" w:eastAsia="el-GR"/>
        </w:rPr>
        <w:t>1</w:t>
      </w:r>
      <w:r w:rsidR="00B213AE" w:rsidRPr="00B213AE">
        <w:rPr>
          <w:rFonts w:eastAsia="Times New Roman" w:cstheme="minorHAnsi"/>
          <w:sz w:val="24"/>
          <w:szCs w:val="24"/>
          <w:lang w:val="fr-FR" w:eastAsia="el-GR"/>
        </w:rPr>
        <w:t xml:space="preserve"> </w:t>
      </w:r>
      <w:r w:rsidR="005F0F6E">
        <w:rPr>
          <w:rFonts w:eastAsia="Times New Roman" w:cstheme="minorHAnsi"/>
          <w:sz w:val="24"/>
          <w:szCs w:val="24"/>
          <w:lang w:val="fr-FR" w:eastAsia="el-GR"/>
        </w:rPr>
        <w:t xml:space="preserve"> </w:t>
      </w:r>
      <w:r w:rsidR="00B213AE" w:rsidRPr="00B213AE">
        <w:rPr>
          <w:rFonts w:ascii="Arial" w:hAnsi="Arial" w:cs="Arial"/>
          <w:color w:val="474747"/>
          <w:sz w:val="21"/>
          <w:szCs w:val="21"/>
          <w:shd w:val="clear" w:color="auto" w:fill="FFFFFF"/>
          <w:lang w:val="fr-FR"/>
        </w:rPr>
        <w:t>P.O.</w:t>
      </w:r>
      <w:proofErr w:type="gramEnd"/>
      <w:r w:rsidR="00B213AE" w:rsidRPr="00B213AE">
        <w:rPr>
          <w:rFonts w:ascii="Arial" w:hAnsi="Arial" w:cs="Arial"/>
          <w:color w:val="474747"/>
          <w:sz w:val="21"/>
          <w:szCs w:val="21"/>
          <w:shd w:val="clear" w:color="auto" w:fill="FFFFFF"/>
          <w:lang w:val="fr-FR"/>
        </w:rPr>
        <w:t xml:space="preserve"> Box 14 55 102 </w:t>
      </w:r>
      <w:proofErr w:type="spellStart"/>
      <w:r w:rsidR="00B213AE" w:rsidRPr="00B213AE">
        <w:rPr>
          <w:rFonts w:ascii="Arial" w:hAnsi="Arial" w:cs="Arial"/>
          <w:color w:val="474747"/>
          <w:sz w:val="21"/>
          <w:szCs w:val="21"/>
          <w:shd w:val="clear" w:color="auto" w:fill="FFFFFF"/>
          <w:lang w:val="fr-FR"/>
        </w:rPr>
        <w:t>Kalamaria</w:t>
      </w:r>
      <w:proofErr w:type="spellEnd"/>
      <w:r w:rsidR="00B213AE" w:rsidRPr="00B213AE">
        <w:rPr>
          <w:rFonts w:ascii="Arial" w:hAnsi="Arial" w:cs="Arial"/>
          <w:color w:val="474747"/>
          <w:sz w:val="21"/>
          <w:szCs w:val="21"/>
          <w:shd w:val="clear" w:color="auto" w:fill="FFFFFF"/>
          <w:lang w:val="fr-FR"/>
        </w:rPr>
        <w:t xml:space="preserve">, Thessalonique Grèce </w:t>
      </w:r>
      <w:r w:rsidR="00B213AE">
        <w:rPr>
          <w:rFonts w:ascii="Arial" w:hAnsi="Arial" w:cs="Arial"/>
          <w:color w:val="474747"/>
          <w:sz w:val="21"/>
          <w:szCs w:val="21"/>
          <w:shd w:val="clear" w:color="auto" w:fill="FFFFFF"/>
          <w:lang w:val="fr-FR"/>
        </w:rPr>
        <w:t xml:space="preserve"> </w:t>
      </w:r>
    </w:p>
    <w:p w14:paraId="671B002D" w14:textId="6E94754A" w:rsidR="00EB0E8B" w:rsidRPr="00EB0E8B" w:rsidRDefault="00EB0E8B" w:rsidP="00EB0E8B">
      <w:p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Email : chdel@law.auth.gr</w:t>
      </w:r>
    </w:p>
    <w:p w14:paraId="428CBAB5" w14:textId="77777777" w:rsidR="00EB0E8B" w:rsidRPr="00EB0E8B" w:rsidRDefault="00EB0E8B" w:rsidP="00EB0E8B">
      <w:pPr>
        <w:spacing w:before="100" w:beforeAutospacing="1" w:after="100" w:afterAutospacing="1"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Profil académique</w:t>
      </w:r>
    </w:p>
    <w:p w14:paraId="2BE3781D" w14:textId="77777777" w:rsidR="00EB0E8B" w:rsidRPr="00EB0E8B" w:rsidRDefault="00EB0E8B" w:rsidP="00497A52">
      <w:pPr>
        <w:spacing w:before="100" w:beforeAutospacing="1" w:after="100" w:afterAutospacing="1" w:line="240" w:lineRule="auto"/>
        <w:jc w:val="both"/>
        <w:rPr>
          <w:rFonts w:eastAsia="Times New Roman" w:cstheme="minorHAnsi"/>
          <w:sz w:val="24"/>
          <w:szCs w:val="24"/>
          <w:lang w:val="fr-FR" w:eastAsia="el-GR"/>
        </w:rPr>
      </w:pPr>
      <w:r w:rsidRPr="00EB0E8B">
        <w:rPr>
          <w:rFonts w:eastAsia="Times New Roman" w:cstheme="minorHAnsi"/>
          <w:sz w:val="24"/>
          <w:szCs w:val="24"/>
          <w:lang w:val="fr-FR" w:eastAsia="el-GR"/>
        </w:rPr>
        <w:t>Professeure émérite spécialisée en droit comparé, droit social européen, droit du travail et droits fondamentaux, avec une forte expérience en direction de recherche, coordination de projets européens et production scientifique internationale. Titulaire d’une Chaire Jean Monnet, avec une activité académique soutenue dans des réseaux internationaux et une expertise reconnue dans les systèmes juridiques comparés et la protection des droits sociaux.</w:t>
      </w:r>
    </w:p>
    <w:p w14:paraId="6870D3A5" w14:textId="77777777" w:rsidR="00EB0E8B" w:rsidRPr="00EB0E8B" w:rsidRDefault="00EB0E8B" w:rsidP="00EB0E8B">
      <w:pPr>
        <w:spacing w:before="100" w:beforeAutospacing="1" w:after="100" w:afterAutospacing="1"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Postes académiques</w:t>
      </w:r>
    </w:p>
    <w:p w14:paraId="4B7440D9" w14:textId="77777777" w:rsidR="00EB0E8B" w:rsidRPr="00EB0E8B" w:rsidRDefault="00EB0E8B" w:rsidP="00EB0E8B">
      <w:p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Depuis 2018</w:t>
      </w:r>
      <w:r w:rsidRPr="00EB0E8B">
        <w:rPr>
          <w:rFonts w:eastAsia="Times New Roman" w:cstheme="minorHAnsi"/>
          <w:sz w:val="24"/>
          <w:szCs w:val="24"/>
          <w:lang w:val="fr-FR" w:eastAsia="el-GR"/>
        </w:rPr>
        <w:br/>
        <w:t>Directrice</w:t>
      </w:r>
      <w:r w:rsidRPr="00EB0E8B">
        <w:rPr>
          <w:rFonts w:eastAsia="Times New Roman" w:cstheme="minorHAnsi"/>
          <w:sz w:val="24"/>
          <w:szCs w:val="24"/>
          <w:lang w:val="fr-FR" w:eastAsia="el-GR"/>
        </w:rPr>
        <w:br/>
        <w:t>Centre de Droit Économique International et Européen (CIEEL), Thessalonique</w:t>
      </w:r>
    </w:p>
    <w:p w14:paraId="45E8B1DA" w14:textId="77777777" w:rsidR="00EB0E8B" w:rsidRPr="00EB0E8B" w:rsidRDefault="00EB0E8B" w:rsidP="00EB0E8B">
      <w:pPr>
        <w:numPr>
          <w:ilvl w:val="0"/>
          <w:numId w:val="1"/>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Direction</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stratégique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et</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scientifique</w:t>
      </w:r>
      <w:proofErr w:type="spellEnd"/>
      <w:r w:rsidRPr="00EB0E8B">
        <w:rPr>
          <w:rFonts w:eastAsia="Times New Roman" w:cstheme="minorHAnsi"/>
          <w:sz w:val="24"/>
          <w:szCs w:val="24"/>
          <w:lang w:eastAsia="el-GR"/>
        </w:rPr>
        <w:t xml:space="preserve"> </w:t>
      </w:r>
    </w:p>
    <w:p w14:paraId="0AFBDD0D" w14:textId="77777777" w:rsidR="00EB0E8B" w:rsidRPr="00EB0E8B" w:rsidRDefault="00EB0E8B" w:rsidP="00EB0E8B">
      <w:pPr>
        <w:numPr>
          <w:ilvl w:val="0"/>
          <w:numId w:val="1"/>
        </w:num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 xml:space="preserve">Coordination de projets de recherche internationaux </w:t>
      </w:r>
    </w:p>
    <w:p w14:paraId="7B5C01ED" w14:textId="77777777" w:rsidR="00EB0E8B" w:rsidRPr="00EB0E8B" w:rsidRDefault="00EB0E8B" w:rsidP="00EB0E8B">
      <w:p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Professeure émérite</w:t>
      </w:r>
      <w:r w:rsidRPr="00EB0E8B">
        <w:rPr>
          <w:rFonts w:eastAsia="Times New Roman" w:cstheme="minorHAnsi"/>
          <w:sz w:val="24"/>
          <w:szCs w:val="24"/>
          <w:lang w:val="fr-FR" w:eastAsia="el-GR"/>
        </w:rPr>
        <w:br/>
        <w:t>Faculté de Droit, Université Aristote de Thessalonique</w:t>
      </w:r>
    </w:p>
    <w:p w14:paraId="13C2E8DF" w14:textId="77777777" w:rsidR="00EB0E8B" w:rsidRPr="00EB0E8B" w:rsidRDefault="00EB0E8B" w:rsidP="00EB0E8B">
      <w:p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Professeure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invitée</w:t>
      </w:r>
      <w:proofErr w:type="spellEnd"/>
    </w:p>
    <w:p w14:paraId="376C6B95" w14:textId="77777777" w:rsidR="00EB0E8B" w:rsidRPr="00EB0E8B" w:rsidRDefault="00EB0E8B" w:rsidP="00EB0E8B">
      <w:pPr>
        <w:numPr>
          <w:ilvl w:val="0"/>
          <w:numId w:val="2"/>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Université</w:t>
      </w:r>
      <w:proofErr w:type="spellEnd"/>
      <w:r w:rsidRPr="00EB0E8B">
        <w:rPr>
          <w:rFonts w:eastAsia="Times New Roman" w:cstheme="minorHAnsi"/>
          <w:sz w:val="24"/>
          <w:szCs w:val="24"/>
          <w:lang w:eastAsia="el-GR"/>
        </w:rPr>
        <w:t xml:space="preserve"> de </w:t>
      </w:r>
      <w:proofErr w:type="spellStart"/>
      <w:r w:rsidRPr="00EB0E8B">
        <w:rPr>
          <w:rFonts w:eastAsia="Times New Roman" w:cstheme="minorHAnsi"/>
          <w:sz w:val="24"/>
          <w:szCs w:val="24"/>
          <w:lang w:eastAsia="el-GR"/>
        </w:rPr>
        <w:t>Dijon</w:t>
      </w:r>
      <w:proofErr w:type="spellEnd"/>
      <w:r w:rsidRPr="00EB0E8B">
        <w:rPr>
          <w:rFonts w:eastAsia="Times New Roman" w:cstheme="minorHAnsi"/>
          <w:sz w:val="24"/>
          <w:szCs w:val="24"/>
          <w:lang w:eastAsia="el-GR"/>
        </w:rPr>
        <w:t xml:space="preserve"> </w:t>
      </w:r>
    </w:p>
    <w:p w14:paraId="55681249" w14:textId="77777777" w:rsidR="00EB0E8B" w:rsidRPr="00EB0E8B" w:rsidRDefault="00EB0E8B" w:rsidP="00EB0E8B">
      <w:pPr>
        <w:numPr>
          <w:ilvl w:val="0"/>
          <w:numId w:val="2"/>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Université</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Toulouse</w:t>
      </w:r>
      <w:proofErr w:type="spellEnd"/>
      <w:r w:rsidRPr="00EB0E8B">
        <w:rPr>
          <w:rFonts w:eastAsia="Times New Roman" w:cstheme="minorHAnsi"/>
          <w:sz w:val="24"/>
          <w:szCs w:val="24"/>
          <w:lang w:eastAsia="el-GR"/>
        </w:rPr>
        <w:t xml:space="preserve"> 1 </w:t>
      </w:r>
      <w:proofErr w:type="spellStart"/>
      <w:r w:rsidRPr="00EB0E8B">
        <w:rPr>
          <w:rFonts w:eastAsia="Times New Roman" w:cstheme="minorHAnsi"/>
          <w:sz w:val="24"/>
          <w:szCs w:val="24"/>
          <w:lang w:eastAsia="el-GR"/>
        </w:rPr>
        <w:t>Capitole</w:t>
      </w:r>
      <w:proofErr w:type="spellEnd"/>
      <w:r w:rsidRPr="00EB0E8B">
        <w:rPr>
          <w:rFonts w:eastAsia="Times New Roman" w:cstheme="minorHAnsi"/>
          <w:sz w:val="24"/>
          <w:szCs w:val="24"/>
          <w:lang w:eastAsia="el-GR"/>
        </w:rPr>
        <w:t xml:space="preserve"> </w:t>
      </w:r>
    </w:p>
    <w:p w14:paraId="50A931D4" w14:textId="77777777" w:rsidR="00EB0E8B" w:rsidRPr="00EB0E8B" w:rsidRDefault="00EB0E8B" w:rsidP="00EB0E8B">
      <w:pPr>
        <w:spacing w:before="100" w:beforeAutospacing="1" w:after="100" w:afterAutospacing="1"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Chaires et distinctions</w:t>
      </w:r>
    </w:p>
    <w:p w14:paraId="05E97AD8" w14:textId="77777777" w:rsidR="00EB0E8B" w:rsidRPr="00EB0E8B" w:rsidRDefault="00EB0E8B" w:rsidP="00EB0E8B">
      <w:p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Chaire Jean Monnet (2017 – présent)</w:t>
      </w:r>
      <w:r w:rsidRPr="00EB0E8B">
        <w:rPr>
          <w:rFonts w:eastAsia="Times New Roman" w:cstheme="minorHAnsi"/>
          <w:sz w:val="24"/>
          <w:szCs w:val="24"/>
          <w:lang w:val="fr-FR" w:eastAsia="el-GR"/>
        </w:rPr>
        <w:br/>
      </w:r>
      <w:r w:rsidRPr="00EB0E8B">
        <w:rPr>
          <w:rFonts w:eastAsia="Times New Roman" w:cstheme="minorHAnsi"/>
          <w:i/>
          <w:iCs/>
          <w:sz w:val="24"/>
          <w:szCs w:val="24"/>
          <w:lang w:val="fr-FR" w:eastAsia="el-GR"/>
        </w:rPr>
        <w:t>Protection des droits sociaux dans l’Union européenne et cultures juridiques comparées</w:t>
      </w:r>
    </w:p>
    <w:p w14:paraId="691A685D" w14:textId="77777777" w:rsidR="00EB0E8B" w:rsidRPr="00EB0E8B" w:rsidRDefault="00EB0E8B" w:rsidP="00497A52">
      <w:pPr>
        <w:spacing w:after="120"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lastRenderedPageBreak/>
        <w:t xml:space="preserve">Sélection hautement compétitive (niveau international) </w:t>
      </w:r>
    </w:p>
    <w:p w14:paraId="0D1F176F" w14:textId="5B438E04" w:rsidR="00EB0E8B" w:rsidRPr="00EB0E8B" w:rsidRDefault="00EB0E8B" w:rsidP="00497A52">
      <w:pPr>
        <w:spacing w:after="120"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 xml:space="preserve">Développement d’activités d’enseignement et de recherche spécialisées </w:t>
      </w:r>
    </w:p>
    <w:p w14:paraId="7CD2BB49" w14:textId="77777777" w:rsidR="00EB0E8B" w:rsidRPr="00EB0E8B" w:rsidRDefault="00EB0E8B" w:rsidP="00497A52">
      <w:pPr>
        <w:spacing w:after="120"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Direction et gestion de la recherche</w:t>
      </w:r>
    </w:p>
    <w:p w14:paraId="3B67E80A" w14:textId="77777777" w:rsidR="00EB0E8B" w:rsidRPr="00EB0E8B" w:rsidRDefault="00EB0E8B" w:rsidP="00497A52">
      <w:pPr>
        <w:numPr>
          <w:ilvl w:val="0"/>
          <w:numId w:val="4"/>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Direction d’un centre de recherche reconnu (CIEEL) </w:t>
      </w:r>
    </w:p>
    <w:p w14:paraId="1C3D9FAD" w14:textId="77777777" w:rsidR="00EB0E8B" w:rsidRPr="00EB0E8B" w:rsidRDefault="00EB0E8B" w:rsidP="00497A52">
      <w:pPr>
        <w:numPr>
          <w:ilvl w:val="0"/>
          <w:numId w:val="4"/>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Coordination scientifique de projets financés par l’Union européenne </w:t>
      </w:r>
    </w:p>
    <w:p w14:paraId="032373BD" w14:textId="77777777" w:rsidR="00EB0E8B" w:rsidRPr="00EB0E8B" w:rsidRDefault="00EB0E8B" w:rsidP="00497A52">
      <w:pPr>
        <w:numPr>
          <w:ilvl w:val="0"/>
          <w:numId w:val="4"/>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Co-coordination de programmes de recherche internationaux (EPEAEK, Commission européenne) </w:t>
      </w:r>
    </w:p>
    <w:p w14:paraId="021BBC82" w14:textId="77777777" w:rsidR="00EB0E8B" w:rsidRPr="00EB0E8B" w:rsidRDefault="00EB0E8B" w:rsidP="00497A52">
      <w:pPr>
        <w:numPr>
          <w:ilvl w:val="0"/>
          <w:numId w:val="4"/>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Participation à des réseaux de recherche européens </w:t>
      </w:r>
    </w:p>
    <w:p w14:paraId="1F28B7A1" w14:textId="0A9D880D" w:rsidR="00EB0E8B" w:rsidRPr="00EB0E8B" w:rsidRDefault="00EB0E8B" w:rsidP="00497A52">
      <w:pPr>
        <w:spacing w:after="120"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Financements et projets de recherche</w:t>
      </w:r>
    </w:p>
    <w:p w14:paraId="781952B5" w14:textId="77777777" w:rsidR="00EB0E8B" w:rsidRPr="00EB0E8B" w:rsidRDefault="00EB0E8B" w:rsidP="00497A52">
      <w:pPr>
        <w:numPr>
          <w:ilvl w:val="0"/>
          <w:numId w:val="5"/>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Commission européenne (1997–1999) – Relations industrielles et dialogue social </w:t>
      </w:r>
    </w:p>
    <w:p w14:paraId="7E86E4EF" w14:textId="77777777" w:rsidR="00EB0E8B" w:rsidRPr="00EB0E8B" w:rsidRDefault="00EB0E8B" w:rsidP="00497A52">
      <w:pPr>
        <w:numPr>
          <w:ilvl w:val="0"/>
          <w:numId w:val="5"/>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Programme EPEAEK – </w:t>
      </w:r>
      <w:proofErr w:type="spellStart"/>
      <w:r w:rsidRPr="00EB0E8B">
        <w:rPr>
          <w:rFonts w:eastAsia="Times New Roman" w:cstheme="minorHAnsi"/>
          <w:sz w:val="24"/>
          <w:szCs w:val="24"/>
          <w:lang w:eastAsia="el-GR"/>
        </w:rPr>
        <w:t>Pythagoras</w:t>
      </w:r>
      <w:proofErr w:type="spellEnd"/>
      <w:r w:rsidRPr="00EB0E8B">
        <w:rPr>
          <w:rFonts w:eastAsia="Times New Roman" w:cstheme="minorHAnsi"/>
          <w:sz w:val="24"/>
          <w:szCs w:val="24"/>
          <w:lang w:eastAsia="el-GR"/>
        </w:rPr>
        <w:t xml:space="preserve"> I &amp; II </w:t>
      </w:r>
    </w:p>
    <w:p w14:paraId="18099658" w14:textId="77777777" w:rsidR="00EB0E8B" w:rsidRPr="00EB0E8B" w:rsidRDefault="00EB0E8B" w:rsidP="00497A52">
      <w:pPr>
        <w:numPr>
          <w:ilvl w:val="0"/>
          <w:numId w:val="5"/>
        </w:numPr>
        <w:spacing w:after="12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Projets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sur</w:t>
      </w:r>
      <w:proofErr w:type="spellEnd"/>
      <w:r w:rsidRPr="00EB0E8B">
        <w:rPr>
          <w:rFonts w:eastAsia="Times New Roman" w:cstheme="minorHAnsi"/>
          <w:sz w:val="24"/>
          <w:szCs w:val="24"/>
          <w:lang w:eastAsia="el-GR"/>
        </w:rPr>
        <w:t xml:space="preserve"> : </w:t>
      </w:r>
    </w:p>
    <w:p w14:paraId="42D968A3" w14:textId="77777777" w:rsidR="00EB0E8B" w:rsidRPr="00EB0E8B" w:rsidRDefault="00EB0E8B" w:rsidP="00497A52">
      <w:pPr>
        <w:numPr>
          <w:ilvl w:val="1"/>
          <w:numId w:val="5"/>
        </w:numPr>
        <w:spacing w:after="12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identités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culturelles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et</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conflits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juridiques</w:t>
      </w:r>
      <w:proofErr w:type="spellEnd"/>
      <w:r w:rsidRPr="00EB0E8B">
        <w:rPr>
          <w:rFonts w:eastAsia="Times New Roman" w:cstheme="minorHAnsi"/>
          <w:sz w:val="24"/>
          <w:szCs w:val="24"/>
          <w:lang w:eastAsia="el-GR"/>
        </w:rPr>
        <w:t xml:space="preserve"> </w:t>
      </w:r>
    </w:p>
    <w:p w14:paraId="299017AC" w14:textId="77777777" w:rsidR="00EB0E8B" w:rsidRPr="00EB0E8B" w:rsidRDefault="00EB0E8B" w:rsidP="00497A52">
      <w:pPr>
        <w:numPr>
          <w:ilvl w:val="1"/>
          <w:numId w:val="5"/>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droit de </w:t>
      </w:r>
      <w:proofErr w:type="spellStart"/>
      <w:r w:rsidRPr="00EB0E8B">
        <w:rPr>
          <w:rFonts w:eastAsia="Times New Roman" w:cstheme="minorHAnsi"/>
          <w:sz w:val="24"/>
          <w:szCs w:val="24"/>
          <w:lang w:eastAsia="el-GR"/>
        </w:rPr>
        <w:t>la</w:t>
      </w:r>
      <w:proofErr w:type="spellEnd"/>
      <w:r w:rsidRPr="00EB0E8B">
        <w:rPr>
          <w:rFonts w:eastAsia="Times New Roman" w:cstheme="minorHAnsi"/>
          <w:sz w:val="24"/>
          <w:szCs w:val="24"/>
          <w:lang w:eastAsia="el-GR"/>
        </w:rPr>
        <w:t xml:space="preserve"> non-</w:t>
      </w:r>
      <w:proofErr w:type="spellStart"/>
      <w:r w:rsidRPr="00EB0E8B">
        <w:rPr>
          <w:rFonts w:eastAsia="Times New Roman" w:cstheme="minorHAnsi"/>
          <w:sz w:val="24"/>
          <w:szCs w:val="24"/>
          <w:lang w:eastAsia="el-GR"/>
        </w:rPr>
        <w:t>discrimination</w:t>
      </w:r>
      <w:proofErr w:type="spellEnd"/>
      <w:r w:rsidRPr="00EB0E8B">
        <w:rPr>
          <w:rFonts w:eastAsia="Times New Roman" w:cstheme="minorHAnsi"/>
          <w:sz w:val="24"/>
          <w:szCs w:val="24"/>
          <w:lang w:eastAsia="el-GR"/>
        </w:rPr>
        <w:t xml:space="preserve"> </w:t>
      </w:r>
    </w:p>
    <w:p w14:paraId="17E8EEE3" w14:textId="77777777" w:rsidR="00EB0E8B" w:rsidRPr="00EB0E8B" w:rsidRDefault="00EB0E8B" w:rsidP="00497A52">
      <w:pPr>
        <w:numPr>
          <w:ilvl w:val="1"/>
          <w:numId w:val="5"/>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droit </w:t>
      </w:r>
      <w:proofErr w:type="spellStart"/>
      <w:r w:rsidRPr="00EB0E8B">
        <w:rPr>
          <w:rFonts w:eastAsia="Times New Roman" w:cstheme="minorHAnsi"/>
          <w:sz w:val="24"/>
          <w:szCs w:val="24"/>
          <w:lang w:eastAsia="el-GR"/>
        </w:rPr>
        <w:t>social</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européen</w:t>
      </w:r>
      <w:proofErr w:type="spellEnd"/>
      <w:r w:rsidRPr="00EB0E8B">
        <w:rPr>
          <w:rFonts w:eastAsia="Times New Roman" w:cstheme="minorHAnsi"/>
          <w:sz w:val="24"/>
          <w:szCs w:val="24"/>
          <w:lang w:eastAsia="el-GR"/>
        </w:rPr>
        <w:t xml:space="preserve"> </w:t>
      </w:r>
    </w:p>
    <w:p w14:paraId="3D927E31" w14:textId="77777777" w:rsidR="00EB0E8B" w:rsidRPr="00EB0E8B" w:rsidRDefault="00EB0E8B" w:rsidP="00497A52">
      <w:pPr>
        <w:spacing w:after="120"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Encadrement doctoral et activités d’enseignement</w:t>
      </w:r>
    </w:p>
    <w:p w14:paraId="37FFFA90" w14:textId="77777777" w:rsidR="00EB0E8B" w:rsidRPr="00EB0E8B" w:rsidRDefault="00EB0E8B" w:rsidP="00497A52">
      <w:pPr>
        <w:numPr>
          <w:ilvl w:val="0"/>
          <w:numId w:val="6"/>
        </w:numPr>
        <w:spacing w:after="12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Encadrement d’étudiants en droit (niveau master et doctorat) </w:t>
      </w:r>
    </w:p>
    <w:p w14:paraId="723C3B34" w14:textId="68B378A4" w:rsidR="00EB0E8B" w:rsidRPr="00EB0E8B" w:rsidRDefault="00497A52" w:rsidP="00497A52">
      <w:pPr>
        <w:numPr>
          <w:ilvl w:val="0"/>
          <w:numId w:val="6"/>
        </w:numPr>
        <w:spacing w:after="120" w:line="240" w:lineRule="auto"/>
        <w:ind w:left="0" w:firstLine="0"/>
        <w:rPr>
          <w:rFonts w:eastAsia="Times New Roman" w:cstheme="minorHAnsi"/>
          <w:sz w:val="24"/>
          <w:szCs w:val="24"/>
          <w:lang w:val="fr-FR" w:eastAsia="el-GR"/>
        </w:rPr>
      </w:pPr>
      <w:r>
        <w:rPr>
          <w:rFonts w:eastAsia="Times New Roman" w:cstheme="minorHAnsi"/>
          <w:sz w:val="24"/>
          <w:szCs w:val="24"/>
          <w:lang w:val="fr-FR" w:eastAsia="el-GR"/>
        </w:rPr>
        <w:t xml:space="preserve">Supervision </w:t>
      </w:r>
      <w:r w:rsidRPr="00EB0E8B">
        <w:rPr>
          <w:rFonts w:eastAsia="Times New Roman" w:cstheme="minorHAnsi"/>
          <w:sz w:val="24"/>
          <w:szCs w:val="24"/>
          <w:lang w:val="fr-FR" w:eastAsia="el-GR"/>
        </w:rPr>
        <w:t>de</w:t>
      </w:r>
      <w:r>
        <w:rPr>
          <w:rFonts w:eastAsia="Times New Roman" w:cstheme="minorHAnsi"/>
          <w:sz w:val="24"/>
          <w:szCs w:val="24"/>
          <w:lang w:val="fr-FR" w:eastAsia="el-GR"/>
        </w:rPr>
        <w:t>s</w:t>
      </w:r>
      <w:r w:rsidRPr="00EB0E8B">
        <w:rPr>
          <w:rFonts w:eastAsia="Times New Roman" w:cstheme="minorHAnsi"/>
          <w:sz w:val="24"/>
          <w:szCs w:val="24"/>
          <w:lang w:val="fr-FR" w:eastAsia="el-GR"/>
        </w:rPr>
        <w:t xml:space="preserve"> thèse</w:t>
      </w:r>
      <w:r>
        <w:rPr>
          <w:rFonts w:eastAsia="Times New Roman" w:cstheme="minorHAnsi"/>
          <w:sz w:val="24"/>
          <w:szCs w:val="24"/>
          <w:lang w:val="fr-FR" w:eastAsia="el-GR"/>
        </w:rPr>
        <w:t>s de doctorat et</w:t>
      </w:r>
      <w:r w:rsidRPr="00EB0E8B">
        <w:rPr>
          <w:rFonts w:eastAsia="Times New Roman" w:cstheme="minorHAnsi"/>
          <w:sz w:val="24"/>
          <w:szCs w:val="24"/>
          <w:lang w:val="fr-FR" w:eastAsia="el-GR"/>
        </w:rPr>
        <w:t xml:space="preserve"> </w:t>
      </w:r>
      <w:r w:rsidR="00EB0E8B" w:rsidRPr="00EB0E8B">
        <w:rPr>
          <w:rFonts w:eastAsia="Times New Roman" w:cstheme="minorHAnsi"/>
          <w:sz w:val="24"/>
          <w:szCs w:val="24"/>
          <w:lang w:val="fr-FR" w:eastAsia="el-GR"/>
        </w:rPr>
        <w:t xml:space="preserve">Participation à des jurys </w:t>
      </w:r>
      <w:r>
        <w:rPr>
          <w:rFonts w:eastAsia="Times New Roman" w:cstheme="minorHAnsi"/>
          <w:sz w:val="24"/>
          <w:szCs w:val="24"/>
          <w:lang w:val="fr-FR" w:eastAsia="el-GR"/>
        </w:rPr>
        <w:t>des thèses</w:t>
      </w:r>
    </w:p>
    <w:p w14:paraId="0BB83261" w14:textId="77777777" w:rsidR="00EB0E8B" w:rsidRPr="00EB0E8B" w:rsidRDefault="00EB0E8B" w:rsidP="00497A52">
      <w:pPr>
        <w:numPr>
          <w:ilvl w:val="0"/>
          <w:numId w:val="6"/>
        </w:numPr>
        <w:spacing w:after="12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Enseignement</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en</w:t>
      </w:r>
      <w:proofErr w:type="spellEnd"/>
      <w:r w:rsidRPr="00EB0E8B">
        <w:rPr>
          <w:rFonts w:eastAsia="Times New Roman" w:cstheme="minorHAnsi"/>
          <w:sz w:val="24"/>
          <w:szCs w:val="24"/>
          <w:lang w:eastAsia="el-GR"/>
        </w:rPr>
        <w:t xml:space="preserve"> : </w:t>
      </w:r>
    </w:p>
    <w:p w14:paraId="347169B6" w14:textId="77777777" w:rsidR="00EB0E8B" w:rsidRPr="00EB0E8B" w:rsidRDefault="00EB0E8B" w:rsidP="00497A52">
      <w:pPr>
        <w:numPr>
          <w:ilvl w:val="1"/>
          <w:numId w:val="6"/>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droit </w:t>
      </w:r>
      <w:proofErr w:type="spellStart"/>
      <w:r w:rsidRPr="00EB0E8B">
        <w:rPr>
          <w:rFonts w:eastAsia="Times New Roman" w:cstheme="minorHAnsi"/>
          <w:sz w:val="24"/>
          <w:szCs w:val="24"/>
          <w:lang w:eastAsia="el-GR"/>
        </w:rPr>
        <w:t>comparé</w:t>
      </w:r>
      <w:proofErr w:type="spellEnd"/>
      <w:r w:rsidRPr="00EB0E8B">
        <w:rPr>
          <w:rFonts w:eastAsia="Times New Roman" w:cstheme="minorHAnsi"/>
          <w:sz w:val="24"/>
          <w:szCs w:val="24"/>
          <w:lang w:eastAsia="el-GR"/>
        </w:rPr>
        <w:t xml:space="preserve"> </w:t>
      </w:r>
    </w:p>
    <w:p w14:paraId="7DF146FA" w14:textId="77777777" w:rsidR="00EB0E8B" w:rsidRPr="00EB0E8B" w:rsidRDefault="00EB0E8B" w:rsidP="00497A52">
      <w:pPr>
        <w:numPr>
          <w:ilvl w:val="1"/>
          <w:numId w:val="6"/>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droit </w:t>
      </w:r>
      <w:proofErr w:type="spellStart"/>
      <w:r w:rsidRPr="00EB0E8B">
        <w:rPr>
          <w:rFonts w:eastAsia="Times New Roman" w:cstheme="minorHAnsi"/>
          <w:sz w:val="24"/>
          <w:szCs w:val="24"/>
          <w:lang w:eastAsia="el-GR"/>
        </w:rPr>
        <w:t>du</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travail</w:t>
      </w:r>
      <w:proofErr w:type="spellEnd"/>
      <w:r w:rsidRPr="00EB0E8B">
        <w:rPr>
          <w:rFonts w:eastAsia="Times New Roman" w:cstheme="minorHAnsi"/>
          <w:sz w:val="24"/>
          <w:szCs w:val="24"/>
          <w:lang w:eastAsia="el-GR"/>
        </w:rPr>
        <w:t xml:space="preserve"> </w:t>
      </w:r>
    </w:p>
    <w:p w14:paraId="2C3CD92F" w14:textId="77777777" w:rsidR="00EB0E8B" w:rsidRPr="00EB0E8B" w:rsidRDefault="00EB0E8B" w:rsidP="00497A52">
      <w:pPr>
        <w:numPr>
          <w:ilvl w:val="1"/>
          <w:numId w:val="6"/>
        </w:numPr>
        <w:spacing w:after="120" w:line="240" w:lineRule="auto"/>
        <w:ind w:left="0" w:firstLine="0"/>
        <w:rPr>
          <w:rFonts w:eastAsia="Times New Roman" w:cstheme="minorHAnsi"/>
          <w:sz w:val="24"/>
          <w:szCs w:val="24"/>
          <w:lang w:eastAsia="el-GR"/>
        </w:rPr>
      </w:pPr>
      <w:r w:rsidRPr="00EB0E8B">
        <w:rPr>
          <w:rFonts w:eastAsia="Times New Roman" w:cstheme="minorHAnsi"/>
          <w:sz w:val="24"/>
          <w:szCs w:val="24"/>
          <w:lang w:eastAsia="el-GR"/>
        </w:rPr>
        <w:t xml:space="preserve">droit </w:t>
      </w:r>
      <w:proofErr w:type="spellStart"/>
      <w:r w:rsidRPr="00EB0E8B">
        <w:rPr>
          <w:rFonts w:eastAsia="Times New Roman" w:cstheme="minorHAnsi"/>
          <w:sz w:val="24"/>
          <w:szCs w:val="24"/>
          <w:lang w:eastAsia="el-GR"/>
        </w:rPr>
        <w:t>social</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européen</w:t>
      </w:r>
      <w:proofErr w:type="spellEnd"/>
      <w:r w:rsidRPr="00EB0E8B">
        <w:rPr>
          <w:rFonts w:eastAsia="Times New Roman" w:cstheme="minorHAnsi"/>
          <w:sz w:val="24"/>
          <w:szCs w:val="24"/>
          <w:lang w:eastAsia="el-GR"/>
        </w:rPr>
        <w:t xml:space="preserve"> </w:t>
      </w:r>
    </w:p>
    <w:p w14:paraId="74C151BA" w14:textId="1ACC4634" w:rsidR="00EB0E8B" w:rsidRPr="00EB0E8B" w:rsidRDefault="00EB0E8B" w:rsidP="00497A52">
      <w:pPr>
        <w:numPr>
          <w:ilvl w:val="1"/>
          <w:numId w:val="6"/>
        </w:numPr>
        <w:spacing w:after="12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droits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fondamentaux</w:t>
      </w:r>
      <w:proofErr w:type="spellEnd"/>
      <w:r w:rsidRPr="00EB0E8B">
        <w:rPr>
          <w:rFonts w:eastAsia="Times New Roman" w:cstheme="minorHAnsi"/>
          <w:sz w:val="24"/>
          <w:szCs w:val="24"/>
          <w:lang w:eastAsia="el-GR"/>
        </w:rPr>
        <w:t xml:space="preserve"> </w:t>
      </w:r>
    </w:p>
    <w:p w14:paraId="37694E92" w14:textId="77777777" w:rsidR="00EB0E8B" w:rsidRPr="00EB0E8B" w:rsidRDefault="00EB0E8B" w:rsidP="00EB0E8B">
      <w:pPr>
        <w:spacing w:before="100" w:beforeAutospacing="1" w:after="100" w:afterAutospacing="1" w:line="240" w:lineRule="auto"/>
        <w:outlineLvl w:val="1"/>
        <w:rPr>
          <w:rFonts w:eastAsia="Times New Roman" w:cstheme="minorHAnsi"/>
          <w:color w:val="2F5496" w:themeColor="accent1" w:themeShade="BF"/>
          <w:sz w:val="36"/>
          <w:szCs w:val="36"/>
          <w:lang w:eastAsia="el-GR"/>
        </w:rPr>
      </w:pPr>
      <w:proofErr w:type="spellStart"/>
      <w:r w:rsidRPr="00EB0E8B">
        <w:rPr>
          <w:rFonts w:eastAsia="Times New Roman" w:cstheme="minorHAnsi"/>
          <w:color w:val="2F5496" w:themeColor="accent1" w:themeShade="BF"/>
          <w:sz w:val="36"/>
          <w:szCs w:val="36"/>
          <w:lang w:eastAsia="el-GR"/>
        </w:rPr>
        <w:t>Domaines</w:t>
      </w:r>
      <w:proofErr w:type="spellEnd"/>
      <w:r w:rsidRPr="00EB0E8B">
        <w:rPr>
          <w:rFonts w:eastAsia="Times New Roman" w:cstheme="minorHAnsi"/>
          <w:color w:val="2F5496" w:themeColor="accent1" w:themeShade="BF"/>
          <w:sz w:val="36"/>
          <w:szCs w:val="36"/>
          <w:lang w:eastAsia="el-GR"/>
        </w:rPr>
        <w:t xml:space="preserve"> de </w:t>
      </w:r>
      <w:proofErr w:type="spellStart"/>
      <w:r w:rsidRPr="00EB0E8B">
        <w:rPr>
          <w:rFonts w:eastAsia="Times New Roman" w:cstheme="minorHAnsi"/>
          <w:color w:val="2F5496" w:themeColor="accent1" w:themeShade="BF"/>
          <w:sz w:val="36"/>
          <w:szCs w:val="36"/>
          <w:lang w:eastAsia="el-GR"/>
        </w:rPr>
        <w:t>recherche</w:t>
      </w:r>
      <w:proofErr w:type="spellEnd"/>
    </w:p>
    <w:p w14:paraId="5DF81692" w14:textId="77777777" w:rsidR="00EB0E8B" w:rsidRPr="00EB0E8B" w:rsidRDefault="00EB0E8B" w:rsidP="00EB0E8B">
      <w:pPr>
        <w:numPr>
          <w:ilvl w:val="0"/>
          <w:numId w:val="7"/>
        </w:numPr>
        <w:spacing w:before="100" w:beforeAutospacing="1" w:after="100" w:afterAutospacing="1" w:line="240" w:lineRule="auto"/>
        <w:rPr>
          <w:rFonts w:eastAsia="Times New Roman" w:cstheme="minorHAnsi"/>
          <w:sz w:val="24"/>
          <w:szCs w:val="24"/>
          <w:lang w:eastAsia="el-GR"/>
        </w:rPr>
      </w:pPr>
      <w:r w:rsidRPr="00EB0E8B">
        <w:rPr>
          <w:rFonts w:eastAsia="Times New Roman" w:cstheme="minorHAnsi"/>
          <w:sz w:val="24"/>
          <w:szCs w:val="24"/>
          <w:lang w:eastAsia="el-GR"/>
        </w:rPr>
        <w:t xml:space="preserve">Droit </w:t>
      </w:r>
      <w:proofErr w:type="spellStart"/>
      <w:r w:rsidRPr="00EB0E8B">
        <w:rPr>
          <w:rFonts w:eastAsia="Times New Roman" w:cstheme="minorHAnsi"/>
          <w:sz w:val="24"/>
          <w:szCs w:val="24"/>
          <w:lang w:eastAsia="el-GR"/>
        </w:rPr>
        <w:t>comparé</w:t>
      </w:r>
      <w:proofErr w:type="spellEnd"/>
      <w:r w:rsidRPr="00EB0E8B">
        <w:rPr>
          <w:rFonts w:eastAsia="Times New Roman" w:cstheme="minorHAnsi"/>
          <w:sz w:val="24"/>
          <w:szCs w:val="24"/>
          <w:lang w:eastAsia="el-GR"/>
        </w:rPr>
        <w:t xml:space="preserve"> </w:t>
      </w:r>
    </w:p>
    <w:p w14:paraId="1186CF96" w14:textId="77777777" w:rsidR="00EB0E8B" w:rsidRPr="00EB0E8B" w:rsidRDefault="00EB0E8B" w:rsidP="00EB0E8B">
      <w:pPr>
        <w:numPr>
          <w:ilvl w:val="0"/>
          <w:numId w:val="7"/>
        </w:numPr>
        <w:spacing w:before="100" w:beforeAutospacing="1" w:after="100" w:afterAutospacing="1" w:line="240" w:lineRule="auto"/>
        <w:rPr>
          <w:rFonts w:eastAsia="Times New Roman" w:cstheme="minorHAnsi"/>
          <w:sz w:val="24"/>
          <w:szCs w:val="24"/>
          <w:lang w:val="fr-FR" w:eastAsia="el-GR"/>
        </w:rPr>
      </w:pPr>
      <w:r w:rsidRPr="00EB0E8B">
        <w:rPr>
          <w:rFonts w:eastAsia="Times New Roman" w:cstheme="minorHAnsi"/>
          <w:sz w:val="24"/>
          <w:szCs w:val="24"/>
          <w:lang w:val="fr-FR" w:eastAsia="el-GR"/>
        </w:rPr>
        <w:t xml:space="preserve">Droit du travail et relations industrielles </w:t>
      </w:r>
    </w:p>
    <w:p w14:paraId="7BD65A39" w14:textId="77777777" w:rsidR="00EB0E8B" w:rsidRPr="00EB0E8B" w:rsidRDefault="00EB0E8B" w:rsidP="00EB0E8B">
      <w:pPr>
        <w:numPr>
          <w:ilvl w:val="0"/>
          <w:numId w:val="7"/>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Droits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sociaux</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européens</w:t>
      </w:r>
      <w:proofErr w:type="spellEnd"/>
      <w:r w:rsidRPr="00EB0E8B">
        <w:rPr>
          <w:rFonts w:eastAsia="Times New Roman" w:cstheme="minorHAnsi"/>
          <w:sz w:val="24"/>
          <w:szCs w:val="24"/>
          <w:lang w:eastAsia="el-GR"/>
        </w:rPr>
        <w:t xml:space="preserve"> </w:t>
      </w:r>
    </w:p>
    <w:p w14:paraId="69502767" w14:textId="77777777" w:rsidR="00EB0E8B" w:rsidRPr="00EB0E8B" w:rsidRDefault="00EB0E8B" w:rsidP="00EB0E8B">
      <w:pPr>
        <w:numPr>
          <w:ilvl w:val="0"/>
          <w:numId w:val="7"/>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Droits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fondamentaux</w:t>
      </w:r>
      <w:proofErr w:type="spellEnd"/>
      <w:r w:rsidRPr="00EB0E8B">
        <w:rPr>
          <w:rFonts w:eastAsia="Times New Roman" w:cstheme="minorHAnsi"/>
          <w:sz w:val="24"/>
          <w:szCs w:val="24"/>
          <w:lang w:eastAsia="el-GR"/>
        </w:rPr>
        <w:t xml:space="preserve"> </w:t>
      </w:r>
    </w:p>
    <w:p w14:paraId="43048D6F" w14:textId="77777777" w:rsidR="00EB0E8B" w:rsidRPr="00EB0E8B" w:rsidRDefault="00EB0E8B" w:rsidP="00EB0E8B">
      <w:pPr>
        <w:numPr>
          <w:ilvl w:val="0"/>
          <w:numId w:val="7"/>
        </w:numPr>
        <w:spacing w:before="100" w:beforeAutospacing="1" w:after="100" w:afterAutospacing="1" w:line="240" w:lineRule="auto"/>
        <w:rPr>
          <w:rFonts w:eastAsia="Times New Roman" w:cstheme="minorHAnsi"/>
          <w:sz w:val="24"/>
          <w:szCs w:val="24"/>
          <w:lang w:eastAsia="el-GR"/>
        </w:rPr>
      </w:pPr>
      <w:r w:rsidRPr="00EB0E8B">
        <w:rPr>
          <w:rFonts w:eastAsia="Times New Roman" w:cstheme="minorHAnsi"/>
          <w:sz w:val="24"/>
          <w:szCs w:val="24"/>
          <w:lang w:eastAsia="el-GR"/>
        </w:rPr>
        <w:t>Non-</w:t>
      </w:r>
      <w:proofErr w:type="spellStart"/>
      <w:r w:rsidRPr="00EB0E8B">
        <w:rPr>
          <w:rFonts w:eastAsia="Times New Roman" w:cstheme="minorHAnsi"/>
          <w:sz w:val="24"/>
          <w:szCs w:val="24"/>
          <w:lang w:eastAsia="el-GR"/>
        </w:rPr>
        <w:t>discrimination</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et</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égalité</w:t>
      </w:r>
      <w:proofErr w:type="spellEnd"/>
      <w:r w:rsidRPr="00EB0E8B">
        <w:rPr>
          <w:rFonts w:eastAsia="Times New Roman" w:cstheme="minorHAnsi"/>
          <w:sz w:val="24"/>
          <w:szCs w:val="24"/>
          <w:lang w:eastAsia="el-GR"/>
        </w:rPr>
        <w:t xml:space="preserve"> </w:t>
      </w:r>
    </w:p>
    <w:p w14:paraId="5211D5F5" w14:textId="345185D7" w:rsidR="00497A52" w:rsidRDefault="00EB0E8B" w:rsidP="00497A52">
      <w:pPr>
        <w:numPr>
          <w:ilvl w:val="0"/>
          <w:numId w:val="7"/>
        </w:numPr>
        <w:spacing w:before="100" w:beforeAutospacing="1" w:after="100" w:afterAutospacing="1" w:line="240" w:lineRule="auto"/>
        <w:rPr>
          <w:rFonts w:eastAsia="Times New Roman" w:cstheme="minorHAnsi"/>
          <w:sz w:val="24"/>
          <w:szCs w:val="24"/>
          <w:lang w:eastAsia="el-GR"/>
        </w:rPr>
      </w:pPr>
      <w:proofErr w:type="spellStart"/>
      <w:r w:rsidRPr="00EB0E8B">
        <w:rPr>
          <w:rFonts w:eastAsia="Times New Roman" w:cstheme="minorHAnsi"/>
          <w:sz w:val="24"/>
          <w:szCs w:val="24"/>
          <w:lang w:eastAsia="el-GR"/>
        </w:rPr>
        <w:t>Pluralisme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juridique</w:t>
      </w:r>
      <w:proofErr w:type="spellEnd"/>
      <w:r w:rsidRPr="00EB0E8B">
        <w:rPr>
          <w:rFonts w:eastAsia="Times New Roman" w:cstheme="minorHAnsi"/>
          <w:sz w:val="24"/>
          <w:szCs w:val="24"/>
          <w:lang w:eastAsia="el-GR"/>
        </w:rPr>
        <w:t xml:space="preserve"> </w:t>
      </w:r>
    </w:p>
    <w:p w14:paraId="36884F04" w14:textId="77777777" w:rsidR="00497A52" w:rsidRPr="00497A52" w:rsidRDefault="00497A52" w:rsidP="00497A52">
      <w:pPr>
        <w:spacing w:before="100" w:beforeAutospacing="1" w:after="100" w:afterAutospacing="1" w:line="240" w:lineRule="auto"/>
        <w:rPr>
          <w:rFonts w:eastAsia="Times New Roman" w:cstheme="minorHAnsi"/>
          <w:sz w:val="24"/>
          <w:szCs w:val="24"/>
          <w:lang w:eastAsia="el-GR"/>
        </w:rPr>
      </w:pPr>
    </w:p>
    <w:p w14:paraId="5EA65504" w14:textId="29ADE939" w:rsidR="00EB0E8B" w:rsidRPr="00EB0E8B" w:rsidRDefault="00EB0E8B" w:rsidP="00497A52">
      <w:pPr>
        <w:spacing w:after="120" w:line="240" w:lineRule="auto"/>
        <w:outlineLvl w:val="1"/>
        <w:rPr>
          <w:rFonts w:eastAsia="Times New Roman" w:cstheme="minorHAnsi"/>
          <w:color w:val="2F5496" w:themeColor="accent1" w:themeShade="BF"/>
          <w:sz w:val="36"/>
          <w:szCs w:val="36"/>
          <w:lang w:val="fr-FR" w:eastAsia="el-GR"/>
        </w:rPr>
      </w:pPr>
      <w:r w:rsidRPr="00EB0E8B">
        <w:rPr>
          <w:rFonts w:eastAsia="Times New Roman" w:cstheme="minorHAnsi"/>
          <w:color w:val="2F5496" w:themeColor="accent1" w:themeShade="BF"/>
          <w:sz w:val="36"/>
          <w:szCs w:val="36"/>
          <w:lang w:val="fr-FR" w:eastAsia="el-GR"/>
        </w:rPr>
        <w:t>Publications</w:t>
      </w:r>
    </w:p>
    <w:p w14:paraId="23EA4591" w14:textId="03F11CCB" w:rsidR="005F0F6E" w:rsidRPr="00497A52" w:rsidRDefault="005F0F6E" w:rsidP="00497A52">
      <w:pPr>
        <w:spacing w:after="120" w:line="240" w:lineRule="auto"/>
        <w:outlineLvl w:val="2"/>
        <w:rPr>
          <w:rFonts w:eastAsia="Times New Roman" w:cstheme="minorHAnsi"/>
          <w:i/>
          <w:iCs/>
          <w:sz w:val="27"/>
          <w:szCs w:val="27"/>
          <w:lang w:val="fr-FR" w:eastAsia="el-GR"/>
        </w:rPr>
      </w:pPr>
      <w:r w:rsidRPr="00497A52">
        <w:rPr>
          <w:rFonts w:eastAsia="Times New Roman" w:cstheme="minorHAnsi"/>
          <w:i/>
          <w:iCs/>
          <w:sz w:val="27"/>
          <w:szCs w:val="27"/>
          <w:lang w:val="fr-FR" w:eastAsia="el-GR"/>
        </w:rPr>
        <w:t>Monographies (s</w:t>
      </w:r>
      <w:r w:rsidR="004242C2" w:rsidRPr="00497A52">
        <w:rPr>
          <w:rFonts w:eastAsia="Times New Roman" w:cstheme="minorHAnsi"/>
          <w:i/>
          <w:iCs/>
          <w:sz w:val="27"/>
          <w:szCs w:val="27"/>
          <w:lang w:val="fr-FR" w:eastAsia="el-GR"/>
        </w:rPr>
        <w:t>élection)</w:t>
      </w:r>
    </w:p>
    <w:p w14:paraId="09E34807" w14:textId="77777777" w:rsidR="005F0F6E" w:rsidRPr="00497A52" w:rsidRDefault="005F0F6E" w:rsidP="00497A52">
      <w:pPr>
        <w:pStyle w:val="Web"/>
        <w:shd w:val="clear" w:color="auto" w:fill="FFFFFF"/>
        <w:spacing w:before="0" w:beforeAutospacing="0" w:after="120" w:afterAutospacing="0"/>
        <w:jc w:val="both"/>
        <w:rPr>
          <w:rFonts w:asciiTheme="minorHAnsi" w:hAnsiTheme="minorHAnsi" w:cstheme="minorHAnsi"/>
          <w:color w:val="333333"/>
          <w:sz w:val="22"/>
          <w:szCs w:val="22"/>
          <w:lang w:val="fr-FR"/>
        </w:rPr>
      </w:pPr>
      <w:r w:rsidRPr="00497A52">
        <w:rPr>
          <w:rFonts w:asciiTheme="minorHAnsi" w:hAnsiTheme="minorHAnsi" w:cstheme="minorHAnsi"/>
          <w:i/>
          <w:iCs/>
          <w:color w:val="333333"/>
          <w:sz w:val="22"/>
          <w:szCs w:val="22"/>
          <w:lang w:val="fr-FR"/>
        </w:rPr>
        <w:t>Droit européen et comparé de non-discrimination : notions fondamentales et motifs de discrimination</w:t>
      </w:r>
      <w:r w:rsidRPr="00497A52">
        <w:rPr>
          <w:rFonts w:asciiTheme="minorHAnsi" w:hAnsiTheme="minorHAnsi" w:cstheme="minorHAnsi"/>
          <w:color w:val="333333"/>
          <w:sz w:val="22"/>
          <w:szCs w:val="22"/>
          <w:lang w:val="fr-FR"/>
        </w:rPr>
        <w:t xml:space="preserve"> (co-autrice avec A.M. Konsta), Open Academic </w:t>
      </w:r>
      <w:proofErr w:type="spellStart"/>
      <w:r w:rsidRPr="00497A52">
        <w:rPr>
          <w:rFonts w:asciiTheme="minorHAnsi" w:hAnsiTheme="minorHAnsi" w:cstheme="minorHAnsi"/>
          <w:color w:val="333333"/>
          <w:sz w:val="22"/>
          <w:szCs w:val="22"/>
          <w:lang w:val="fr-FR"/>
        </w:rPr>
        <w:t>Electronic</w:t>
      </w:r>
      <w:proofErr w:type="spellEnd"/>
      <w:r w:rsidRPr="00497A52">
        <w:rPr>
          <w:rFonts w:asciiTheme="minorHAnsi" w:hAnsiTheme="minorHAnsi" w:cstheme="minorHAnsi"/>
          <w:color w:val="333333"/>
          <w:sz w:val="22"/>
          <w:szCs w:val="22"/>
          <w:lang w:val="fr-FR"/>
        </w:rPr>
        <w:t xml:space="preserve"> Books Action </w:t>
      </w:r>
      <w:proofErr w:type="spellStart"/>
      <w:r w:rsidRPr="00497A52">
        <w:rPr>
          <w:rFonts w:asciiTheme="minorHAnsi" w:hAnsiTheme="minorHAnsi" w:cstheme="minorHAnsi"/>
          <w:color w:val="333333"/>
          <w:sz w:val="22"/>
          <w:szCs w:val="22"/>
          <w:lang w:val="fr-FR"/>
        </w:rPr>
        <w:t>Kallipos</w:t>
      </w:r>
      <w:proofErr w:type="spellEnd"/>
      <w:r w:rsidRPr="00497A52">
        <w:rPr>
          <w:rFonts w:asciiTheme="minorHAnsi" w:hAnsiTheme="minorHAnsi" w:cstheme="minorHAnsi"/>
          <w:color w:val="333333"/>
          <w:sz w:val="22"/>
          <w:szCs w:val="22"/>
          <w:lang w:val="fr-FR"/>
        </w:rPr>
        <w:t xml:space="preserve"> (</w:t>
      </w:r>
      <w:hyperlink r:id="rId5" w:history="1">
        <w:r w:rsidRPr="00497A52">
          <w:rPr>
            <w:rStyle w:val="-"/>
            <w:rFonts w:asciiTheme="minorHAnsi" w:hAnsiTheme="minorHAnsi" w:cstheme="minorHAnsi"/>
            <w:sz w:val="22"/>
            <w:szCs w:val="22"/>
            <w:lang w:val="fr-FR"/>
          </w:rPr>
          <w:t>https://repository.kallipos.gr/handle/11419/14033</w:t>
        </w:r>
      </w:hyperlink>
      <w:r w:rsidRPr="00497A52">
        <w:rPr>
          <w:rFonts w:asciiTheme="minorHAnsi" w:hAnsiTheme="minorHAnsi" w:cstheme="minorHAnsi"/>
          <w:color w:val="333333"/>
          <w:sz w:val="22"/>
          <w:szCs w:val="22"/>
          <w:lang w:val="fr-FR"/>
        </w:rPr>
        <w:t>) 2025, (433 pages)</w:t>
      </w:r>
    </w:p>
    <w:p w14:paraId="6F4EF341" w14:textId="3A06D701" w:rsidR="005F0F6E" w:rsidRPr="00497A52" w:rsidRDefault="005F0F6E" w:rsidP="00497A52">
      <w:pPr>
        <w:pStyle w:val="1"/>
        <w:shd w:val="clear" w:color="auto" w:fill="FFFFFF"/>
        <w:spacing w:before="0" w:beforeAutospacing="0" w:after="120" w:afterAutospacing="0"/>
        <w:jc w:val="both"/>
        <w:rPr>
          <w:rFonts w:asciiTheme="minorHAnsi" w:hAnsiTheme="minorHAnsi" w:cstheme="minorHAnsi"/>
          <w:b w:val="0"/>
          <w:bCs w:val="0"/>
          <w:color w:val="101418"/>
          <w:sz w:val="22"/>
          <w:szCs w:val="22"/>
          <w:lang w:val="en-US"/>
        </w:rPr>
      </w:pPr>
      <w:r w:rsidRPr="00497A52">
        <w:rPr>
          <w:rFonts w:asciiTheme="minorHAnsi" w:hAnsiTheme="minorHAnsi" w:cstheme="minorHAnsi"/>
          <w:b w:val="0"/>
          <w:bCs w:val="0"/>
          <w:i/>
          <w:iCs/>
          <w:sz w:val="22"/>
          <w:szCs w:val="22"/>
          <w:lang w:val="en-US"/>
        </w:rPr>
        <w:t>Fundamental rights and Greek Private Law,</w:t>
      </w:r>
      <w:r w:rsidRPr="00497A52">
        <w:rPr>
          <w:rFonts w:asciiTheme="minorHAnsi" w:hAnsiTheme="minorHAnsi" w:cstheme="minorHAnsi"/>
          <w:b w:val="0"/>
          <w:bCs w:val="0"/>
          <w:sz w:val="22"/>
          <w:szCs w:val="22"/>
          <w:lang w:val="en-US"/>
        </w:rPr>
        <w:t xml:space="preserve"> (</w:t>
      </w:r>
      <w:r w:rsidRPr="00497A52">
        <w:rPr>
          <w:rFonts w:asciiTheme="minorHAnsi" w:hAnsiTheme="minorHAnsi" w:cstheme="minorHAnsi"/>
          <w:b w:val="0"/>
          <w:bCs w:val="0"/>
          <w:color w:val="333333"/>
          <w:sz w:val="22"/>
          <w:szCs w:val="22"/>
          <w:lang w:val="en-US"/>
        </w:rPr>
        <w:t>co-</w:t>
      </w:r>
      <w:proofErr w:type="spellStart"/>
      <w:r w:rsidRPr="00497A52">
        <w:rPr>
          <w:rFonts w:asciiTheme="minorHAnsi" w:hAnsiTheme="minorHAnsi" w:cstheme="minorHAnsi"/>
          <w:b w:val="0"/>
          <w:bCs w:val="0"/>
          <w:color w:val="333333"/>
          <w:sz w:val="22"/>
          <w:szCs w:val="22"/>
          <w:lang w:val="en-US"/>
        </w:rPr>
        <w:t>autrice</w:t>
      </w:r>
      <w:proofErr w:type="spellEnd"/>
      <w:r w:rsidRPr="00497A52">
        <w:rPr>
          <w:rFonts w:asciiTheme="minorHAnsi" w:hAnsiTheme="minorHAnsi" w:cstheme="minorHAnsi"/>
          <w:color w:val="333333"/>
          <w:sz w:val="22"/>
          <w:szCs w:val="22"/>
          <w:lang w:val="en-US"/>
        </w:rPr>
        <w:t xml:space="preserve"> </w:t>
      </w:r>
      <w:r w:rsidRPr="00497A52">
        <w:rPr>
          <w:rFonts w:asciiTheme="minorHAnsi" w:hAnsiTheme="minorHAnsi" w:cstheme="minorHAnsi"/>
          <w:b w:val="0"/>
          <w:bCs w:val="0"/>
          <w:color w:val="333333"/>
          <w:sz w:val="22"/>
          <w:szCs w:val="22"/>
          <w:lang w:val="en-US"/>
        </w:rPr>
        <w:t xml:space="preserve">avec </w:t>
      </w:r>
      <w:r w:rsidRPr="00497A52">
        <w:rPr>
          <w:rFonts w:asciiTheme="minorHAnsi" w:hAnsiTheme="minorHAnsi" w:cstheme="minorHAnsi"/>
          <w:b w:val="0"/>
          <w:bCs w:val="0"/>
          <w:sz w:val="22"/>
          <w:szCs w:val="22"/>
          <w:lang w:val="en-US"/>
        </w:rPr>
        <w:t xml:space="preserve">Christina </w:t>
      </w:r>
      <w:proofErr w:type="spellStart"/>
      <w:r w:rsidRPr="00497A52">
        <w:rPr>
          <w:rFonts w:asciiTheme="minorHAnsi" w:hAnsiTheme="minorHAnsi" w:cstheme="minorHAnsi"/>
          <w:b w:val="0"/>
          <w:bCs w:val="0"/>
          <w:sz w:val="22"/>
          <w:szCs w:val="22"/>
          <w:lang w:val="en-US"/>
        </w:rPr>
        <w:t>Akrivopoulou</w:t>
      </w:r>
      <w:proofErr w:type="spellEnd"/>
      <w:r w:rsidRPr="00497A52">
        <w:rPr>
          <w:rFonts w:asciiTheme="minorHAnsi" w:hAnsiTheme="minorHAnsi" w:cstheme="minorHAnsi"/>
          <w:b w:val="0"/>
          <w:bCs w:val="0"/>
          <w:sz w:val="22"/>
          <w:szCs w:val="22"/>
          <w:lang w:val="en-US"/>
        </w:rPr>
        <w:t>),</w:t>
      </w:r>
      <w:r w:rsidRPr="00497A52">
        <w:rPr>
          <w:rFonts w:asciiTheme="minorHAnsi" w:hAnsiTheme="minorHAnsi" w:cstheme="minorHAnsi"/>
          <w:sz w:val="22"/>
          <w:szCs w:val="22"/>
          <w:lang w:val="en-US"/>
        </w:rPr>
        <w:t xml:space="preserve"> </w:t>
      </w:r>
      <w:r w:rsidRPr="00497A52">
        <w:rPr>
          <w:rFonts w:asciiTheme="minorHAnsi" w:hAnsiTheme="minorHAnsi" w:cstheme="minorHAnsi"/>
          <w:b w:val="0"/>
          <w:bCs w:val="0"/>
          <w:color w:val="101418"/>
          <w:sz w:val="22"/>
          <w:szCs w:val="22"/>
          <w:lang w:val="en-US"/>
        </w:rPr>
        <w:t xml:space="preserve">Éditions </w:t>
      </w:r>
      <w:proofErr w:type="spellStart"/>
      <w:r w:rsidRPr="00497A52">
        <w:rPr>
          <w:rFonts w:asciiTheme="minorHAnsi" w:hAnsiTheme="minorHAnsi" w:cstheme="minorHAnsi"/>
          <w:b w:val="0"/>
          <w:bCs w:val="0"/>
          <w:sz w:val="22"/>
          <w:szCs w:val="22"/>
          <w:lang w:val="en-US"/>
        </w:rPr>
        <w:t>Sakkoula</w:t>
      </w:r>
      <w:proofErr w:type="spellEnd"/>
      <w:r w:rsidRPr="00497A52">
        <w:rPr>
          <w:rFonts w:asciiTheme="minorHAnsi" w:hAnsiTheme="minorHAnsi" w:cstheme="minorHAnsi"/>
          <w:b w:val="0"/>
          <w:bCs w:val="0"/>
          <w:sz w:val="22"/>
          <w:szCs w:val="22"/>
          <w:lang w:val="en-US"/>
        </w:rPr>
        <w:t>, Thessaloniki- Athens, 2014 (275 pages).</w:t>
      </w:r>
    </w:p>
    <w:p w14:paraId="4E117566" w14:textId="45E7F578" w:rsidR="005F0F6E" w:rsidRPr="00497A52" w:rsidRDefault="005F0F6E" w:rsidP="00497A52">
      <w:pPr>
        <w:spacing w:after="120" w:line="240" w:lineRule="auto"/>
        <w:jc w:val="both"/>
        <w:rPr>
          <w:rFonts w:cstheme="minorHAnsi"/>
          <w:lang w:val="fr-FR"/>
        </w:rPr>
      </w:pPr>
      <w:r w:rsidRPr="00497A52">
        <w:rPr>
          <w:rFonts w:cstheme="minorHAnsi"/>
          <w:i/>
          <w:iCs/>
          <w:lang w:val="fr-FR"/>
        </w:rPr>
        <w:t>Le droit comparé à l’épreuve du pluralisme juridique et de la mondialisation,</w:t>
      </w:r>
      <w:r w:rsidRPr="00497A52">
        <w:rPr>
          <w:rFonts w:cstheme="minorHAnsi"/>
          <w:lang w:val="fr-FR"/>
        </w:rPr>
        <w:t xml:space="preserve"> Presses de l’Université Toulouse I Capitole, IX/2013, (Avant-Propos, Thérèse Aubert-</w:t>
      </w:r>
      <w:proofErr w:type="spellStart"/>
      <w:r w:rsidRPr="00497A52">
        <w:rPr>
          <w:rFonts w:cstheme="minorHAnsi"/>
          <w:lang w:val="fr-FR"/>
        </w:rPr>
        <w:t>Monpeyssen</w:t>
      </w:r>
      <w:proofErr w:type="spellEnd"/>
      <w:r w:rsidRPr="00497A52">
        <w:rPr>
          <w:rFonts w:cstheme="minorHAnsi"/>
          <w:lang w:val="fr-FR"/>
        </w:rPr>
        <w:t xml:space="preserve">) (286 pages)  </w:t>
      </w:r>
    </w:p>
    <w:p w14:paraId="0ED1AA1E" w14:textId="77777777" w:rsidR="005F0F6E" w:rsidRPr="00497A52" w:rsidRDefault="005F0F6E" w:rsidP="00497A52">
      <w:pPr>
        <w:spacing w:after="120" w:line="240" w:lineRule="auto"/>
        <w:jc w:val="both"/>
        <w:rPr>
          <w:rFonts w:cstheme="minorHAnsi"/>
          <w:lang w:val="fr-FR"/>
        </w:rPr>
      </w:pPr>
      <w:r w:rsidRPr="00497A52">
        <w:rPr>
          <w:rFonts w:cstheme="minorHAnsi"/>
          <w:i/>
          <w:iCs/>
          <w:lang w:val="fr-FR"/>
        </w:rPr>
        <w:t>Trust et Fiducie. Approche comparative</w:t>
      </w:r>
      <w:r w:rsidRPr="00497A52">
        <w:rPr>
          <w:rFonts w:cstheme="minorHAnsi"/>
          <w:lang w:val="fr-FR"/>
        </w:rPr>
        <w:t xml:space="preserve"> (en grec), </w:t>
      </w:r>
      <w:r w:rsidRPr="00497A52">
        <w:rPr>
          <w:rFonts w:cstheme="minorHAnsi"/>
          <w:color w:val="101418"/>
          <w:lang w:val="fr-FR"/>
        </w:rPr>
        <w:t>É</w:t>
      </w:r>
      <w:r w:rsidRPr="00497A52">
        <w:rPr>
          <w:rFonts w:cstheme="minorHAnsi"/>
          <w:lang w:val="fr-FR"/>
        </w:rPr>
        <w:t xml:space="preserve">ditions </w:t>
      </w:r>
      <w:proofErr w:type="spellStart"/>
      <w:r w:rsidRPr="00497A52">
        <w:rPr>
          <w:rFonts w:cstheme="minorHAnsi"/>
          <w:lang w:val="fr-FR"/>
        </w:rPr>
        <w:t>Sakkoula</w:t>
      </w:r>
      <w:proofErr w:type="spellEnd"/>
      <w:r w:rsidRPr="00497A52">
        <w:rPr>
          <w:rFonts w:cstheme="minorHAnsi"/>
          <w:lang w:val="fr-FR"/>
        </w:rPr>
        <w:t>¸ Thessalonique, 1998 (383 pages).</w:t>
      </w:r>
    </w:p>
    <w:p w14:paraId="1C77EF22" w14:textId="77777777" w:rsidR="005F0F6E" w:rsidRPr="00497A52" w:rsidRDefault="005F0F6E" w:rsidP="00497A52">
      <w:pPr>
        <w:spacing w:after="120" w:line="240" w:lineRule="auto"/>
        <w:jc w:val="both"/>
        <w:rPr>
          <w:rFonts w:cstheme="minorHAnsi"/>
          <w:lang w:val="fr-FR"/>
        </w:rPr>
      </w:pPr>
      <w:r w:rsidRPr="00497A52">
        <w:rPr>
          <w:rFonts w:cstheme="minorHAnsi"/>
          <w:i/>
          <w:iCs/>
        </w:rPr>
        <w:t>Ι</w:t>
      </w:r>
      <w:proofErr w:type="spellStart"/>
      <w:r w:rsidRPr="00497A52">
        <w:rPr>
          <w:rFonts w:cstheme="minorHAnsi"/>
          <w:i/>
          <w:iCs/>
          <w:lang w:val="fr-FR"/>
        </w:rPr>
        <w:t>ntroduction</w:t>
      </w:r>
      <w:proofErr w:type="spellEnd"/>
      <w:r w:rsidRPr="00497A52">
        <w:rPr>
          <w:rFonts w:cstheme="minorHAnsi"/>
          <w:i/>
          <w:iCs/>
          <w:lang w:val="fr-FR"/>
        </w:rPr>
        <w:t xml:space="preserve"> au droit comparé</w:t>
      </w:r>
      <w:r w:rsidRPr="00497A52">
        <w:rPr>
          <w:rFonts w:cstheme="minorHAnsi"/>
          <w:lang w:val="fr-FR"/>
        </w:rPr>
        <w:t xml:space="preserve">, (en grec), </w:t>
      </w:r>
      <w:r w:rsidRPr="00497A52">
        <w:rPr>
          <w:rFonts w:cstheme="minorHAnsi"/>
          <w:color w:val="101418"/>
          <w:lang w:val="fr-FR"/>
        </w:rPr>
        <w:t>É</w:t>
      </w:r>
      <w:r w:rsidRPr="00497A52">
        <w:rPr>
          <w:rFonts w:cstheme="minorHAnsi"/>
          <w:lang w:val="fr-FR"/>
        </w:rPr>
        <w:t xml:space="preserve">ditions </w:t>
      </w:r>
      <w:proofErr w:type="spellStart"/>
      <w:r w:rsidRPr="00497A52">
        <w:rPr>
          <w:rFonts w:cstheme="minorHAnsi"/>
          <w:lang w:val="fr-FR"/>
        </w:rPr>
        <w:t>Sakkoula</w:t>
      </w:r>
      <w:proofErr w:type="spellEnd"/>
      <w:r w:rsidRPr="00497A52">
        <w:rPr>
          <w:rFonts w:cstheme="minorHAnsi"/>
          <w:lang w:val="fr-FR"/>
        </w:rPr>
        <w:t>, Thessalonique, 1997 (161 pages).</w:t>
      </w:r>
    </w:p>
    <w:p w14:paraId="358F442F" w14:textId="6EC0E8F0" w:rsidR="00497A52" w:rsidRDefault="005F0F6E" w:rsidP="00497A52">
      <w:pPr>
        <w:spacing w:after="120" w:line="240" w:lineRule="auto"/>
        <w:jc w:val="both"/>
        <w:rPr>
          <w:rFonts w:cstheme="minorHAnsi"/>
          <w:lang w:val="fr-FR"/>
        </w:rPr>
      </w:pPr>
      <w:r w:rsidRPr="00497A52">
        <w:rPr>
          <w:rFonts w:cstheme="minorHAnsi"/>
          <w:i/>
          <w:lang w:val="fr-FR"/>
        </w:rPr>
        <w:t>Les systèmes de la négociation collective en Allemagne Fédérale et en Grèce face au phénomène de l´internationalisation de l´institution »</w:t>
      </w:r>
      <w:r w:rsidRPr="00497A52">
        <w:rPr>
          <w:rFonts w:cstheme="minorHAnsi"/>
          <w:lang w:val="fr-FR"/>
        </w:rPr>
        <w:t xml:space="preserve">, Préface N. </w:t>
      </w:r>
      <w:proofErr w:type="spellStart"/>
      <w:r w:rsidRPr="00497A52">
        <w:rPr>
          <w:rFonts w:cstheme="minorHAnsi"/>
          <w:lang w:val="fr-FR"/>
        </w:rPr>
        <w:t>Valticos</w:t>
      </w:r>
      <w:proofErr w:type="spellEnd"/>
      <w:r w:rsidRPr="00497A52">
        <w:rPr>
          <w:rFonts w:cstheme="minorHAnsi"/>
          <w:lang w:val="fr-FR"/>
        </w:rPr>
        <w:t xml:space="preserve">, </w:t>
      </w:r>
      <w:r w:rsidRPr="00497A52">
        <w:rPr>
          <w:rFonts w:cstheme="minorHAnsi"/>
          <w:color w:val="101418"/>
          <w:lang w:val="fr-FR"/>
        </w:rPr>
        <w:t>É</w:t>
      </w:r>
      <w:r w:rsidRPr="00497A52">
        <w:rPr>
          <w:rFonts w:cstheme="minorHAnsi"/>
          <w:lang w:val="fr-FR"/>
        </w:rPr>
        <w:t xml:space="preserve">ditions </w:t>
      </w:r>
      <w:proofErr w:type="spellStart"/>
      <w:r w:rsidRPr="00497A52">
        <w:rPr>
          <w:rFonts w:cstheme="minorHAnsi"/>
          <w:lang w:val="fr-FR"/>
        </w:rPr>
        <w:t>Sakkoula</w:t>
      </w:r>
      <w:proofErr w:type="spellEnd"/>
      <w:r w:rsidRPr="00497A52">
        <w:rPr>
          <w:rFonts w:cstheme="minorHAnsi"/>
          <w:lang w:val="fr-FR"/>
        </w:rPr>
        <w:t xml:space="preserve">¸ Thessalonique, 1991 (362 pages) </w:t>
      </w:r>
    </w:p>
    <w:p w14:paraId="2E187291" w14:textId="5EFD46BA" w:rsidR="00EB0E8B" w:rsidRPr="00EB0E8B" w:rsidRDefault="00EB0E8B" w:rsidP="00497A52">
      <w:pPr>
        <w:spacing w:line="240" w:lineRule="auto"/>
        <w:jc w:val="both"/>
        <w:rPr>
          <w:rFonts w:cstheme="minorHAnsi"/>
          <w:lang w:val="fr-FR"/>
        </w:rPr>
      </w:pPr>
      <w:proofErr w:type="spellStart"/>
      <w:r w:rsidRPr="00EB0E8B">
        <w:rPr>
          <w:rFonts w:eastAsia="Times New Roman" w:cstheme="minorHAnsi"/>
          <w:i/>
          <w:iCs/>
          <w:sz w:val="27"/>
          <w:szCs w:val="27"/>
          <w:lang w:eastAsia="el-GR"/>
        </w:rPr>
        <w:t>Ouvrages</w:t>
      </w:r>
      <w:proofErr w:type="spellEnd"/>
      <w:r w:rsidRPr="00EB0E8B">
        <w:rPr>
          <w:rFonts w:eastAsia="Times New Roman" w:cstheme="minorHAnsi"/>
          <w:i/>
          <w:iCs/>
          <w:sz w:val="27"/>
          <w:szCs w:val="27"/>
          <w:lang w:eastAsia="el-GR"/>
        </w:rPr>
        <w:t xml:space="preserve"> </w:t>
      </w:r>
      <w:r w:rsidR="005F0F6E" w:rsidRPr="00497A52">
        <w:rPr>
          <w:rFonts w:eastAsia="Times New Roman" w:cstheme="minorHAnsi"/>
          <w:i/>
          <w:iCs/>
          <w:sz w:val="27"/>
          <w:szCs w:val="27"/>
          <w:lang w:val="en-US" w:eastAsia="el-GR"/>
        </w:rPr>
        <w:t xml:space="preserve"> </w:t>
      </w:r>
      <w:proofErr w:type="spellStart"/>
      <w:r w:rsidR="005F0F6E" w:rsidRPr="00497A52">
        <w:rPr>
          <w:rFonts w:eastAsia="Times New Roman" w:cstheme="minorHAnsi"/>
          <w:i/>
          <w:iCs/>
          <w:sz w:val="27"/>
          <w:szCs w:val="27"/>
          <w:lang w:val="en-US" w:eastAsia="el-GR"/>
        </w:rPr>
        <w:t>collectifs</w:t>
      </w:r>
      <w:proofErr w:type="spellEnd"/>
      <w:r w:rsidR="005F0F6E" w:rsidRPr="00497A52">
        <w:rPr>
          <w:rFonts w:eastAsia="Times New Roman" w:cstheme="minorHAnsi"/>
          <w:i/>
          <w:iCs/>
          <w:sz w:val="27"/>
          <w:szCs w:val="27"/>
          <w:lang w:val="en-US" w:eastAsia="el-GR"/>
        </w:rPr>
        <w:t xml:space="preserve"> </w:t>
      </w:r>
      <w:r w:rsidR="004242C2" w:rsidRPr="00497A52">
        <w:rPr>
          <w:rFonts w:eastAsia="Times New Roman" w:cstheme="minorHAnsi"/>
          <w:i/>
          <w:iCs/>
          <w:sz w:val="27"/>
          <w:szCs w:val="27"/>
          <w:lang w:val="fr-FR" w:eastAsia="el-GR"/>
        </w:rPr>
        <w:t>(sélection)</w:t>
      </w:r>
    </w:p>
    <w:p w14:paraId="5C6003FC" w14:textId="6A85D2E1" w:rsidR="004242C2" w:rsidRPr="00497A52" w:rsidRDefault="00EB0E8B" w:rsidP="00497A52">
      <w:pPr>
        <w:spacing w:after="120" w:line="240" w:lineRule="auto"/>
        <w:rPr>
          <w:rFonts w:eastAsia="Times New Roman" w:cstheme="minorHAnsi"/>
          <w:lang w:val="en-US" w:eastAsia="el-GR"/>
        </w:rPr>
      </w:pPr>
      <w:proofErr w:type="spellStart"/>
      <w:r w:rsidRPr="00EB0E8B">
        <w:rPr>
          <w:rFonts w:eastAsia="Times New Roman" w:cstheme="minorHAnsi"/>
          <w:i/>
          <w:iCs/>
          <w:lang w:val="en-US" w:eastAsia="el-GR"/>
        </w:rPr>
        <w:t>Digitalisation</w:t>
      </w:r>
      <w:proofErr w:type="spellEnd"/>
      <w:r w:rsidRPr="00EB0E8B">
        <w:rPr>
          <w:rFonts w:eastAsia="Times New Roman" w:cstheme="minorHAnsi"/>
          <w:i/>
          <w:iCs/>
          <w:lang w:val="en-US" w:eastAsia="el-GR"/>
        </w:rPr>
        <w:t xml:space="preserve"> and the Workplace: Challenges and Prospects</w:t>
      </w:r>
      <w:r w:rsidRPr="00EB0E8B">
        <w:rPr>
          <w:rFonts w:eastAsia="Times New Roman" w:cstheme="minorHAnsi"/>
          <w:lang w:val="en-US" w:eastAsia="el-GR"/>
        </w:rPr>
        <w:t xml:space="preserve">, 2023 </w:t>
      </w:r>
    </w:p>
    <w:p w14:paraId="4E2500DD" w14:textId="3A07E81A" w:rsidR="004242C2" w:rsidRPr="00EB0E8B" w:rsidRDefault="004242C2" w:rsidP="00497A52">
      <w:pPr>
        <w:spacing w:after="120" w:line="240" w:lineRule="auto"/>
        <w:jc w:val="both"/>
        <w:rPr>
          <w:rFonts w:eastAsia="Times New Roman" w:cstheme="minorHAnsi"/>
          <w:lang w:val="fr-FR" w:eastAsia="el-GR"/>
        </w:rPr>
      </w:pPr>
      <w:r w:rsidRPr="00497A52">
        <w:rPr>
          <w:rFonts w:cstheme="minorHAnsi"/>
          <w:i/>
          <w:iCs/>
          <w:color w:val="000000"/>
          <w:lang w:val="fr-FR"/>
        </w:rPr>
        <w:t>Charte sociale européenne et Charte des droits fondamentaux de l'Union européenne. Questions institutionnelles et droits fondamentaux du travail</w:t>
      </w:r>
      <w:r w:rsidRPr="00497A52">
        <w:rPr>
          <w:rFonts w:cstheme="minorHAnsi"/>
          <w:color w:val="000000"/>
          <w:lang w:val="fr-FR"/>
        </w:rPr>
        <w:t xml:space="preserve">, (avec G. N. </w:t>
      </w:r>
      <w:proofErr w:type="spellStart"/>
      <w:r w:rsidRPr="00497A52">
        <w:rPr>
          <w:rFonts w:cstheme="minorHAnsi"/>
          <w:color w:val="000000"/>
          <w:lang w:val="fr-FR"/>
        </w:rPr>
        <w:t>Theodossis</w:t>
      </w:r>
      <w:proofErr w:type="spellEnd"/>
      <w:r w:rsidRPr="00497A52">
        <w:rPr>
          <w:rFonts w:cstheme="minorHAnsi"/>
          <w:color w:val="000000"/>
          <w:lang w:val="fr-FR"/>
        </w:rPr>
        <w:t>)</w:t>
      </w:r>
      <w:r w:rsidRPr="00497A52">
        <w:rPr>
          <w:rFonts w:cstheme="minorHAnsi"/>
          <w:i/>
          <w:iCs/>
          <w:color w:val="000000"/>
          <w:lang w:val="fr-FR"/>
        </w:rPr>
        <w:t xml:space="preserve">, </w:t>
      </w:r>
      <w:r w:rsidRPr="00497A52">
        <w:rPr>
          <w:rFonts w:cstheme="minorHAnsi"/>
          <w:color w:val="000000"/>
          <w:lang w:val="fr-FR"/>
        </w:rPr>
        <w:t>(en grec)</w:t>
      </w:r>
      <w:r w:rsidRPr="00497A52">
        <w:rPr>
          <w:rFonts w:cstheme="minorHAnsi"/>
          <w:i/>
          <w:iCs/>
          <w:color w:val="000000"/>
          <w:lang w:val="fr-FR"/>
        </w:rPr>
        <w:t xml:space="preserve"> </w:t>
      </w:r>
      <w:r w:rsidRPr="00497A52">
        <w:rPr>
          <w:rFonts w:cstheme="minorHAnsi"/>
          <w:color w:val="101418"/>
          <w:lang w:val="fr-FR"/>
        </w:rPr>
        <w:t xml:space="preserve">Éditions </w:t>
      </w:r>
      <w:proofErr w:type="spellStart"/>
      <w:r w:rsidRPr="00497A52">
        <w:rPr>
          <w:rFonts w:cstheme="minorHAnsi"/>
          <w:lang w:val="fr-FR"/>
        </w:rPr>
        <w:t>Sakkoula</w:t>
      </w:r>
      <w:proofErr w:type="spellEnd"/>
      <w:r w:rsidRPr="00497A52">
        <w:rPr>
          <w:rFonts w:cstheme="minorHAnsi"/>
          <w:lang w:val="fr-FR"/>
        </w:rPr>
        <w:t xml:space="preserve">, Athènes-Thessalonique, </w:t>
      </w:r>
      <w:r w:rsidRPr="00497A52">
        <w:rPr>
          <w:rFonts w:cstheme="minorHAnsi"/>
          <w:color w:val="000000"/>
          <w:lang w:val="fr-FR"/>
        </w:rPr>
        <w:t>2023 (245 pages)</w:t>
      </w:r>
    </w:p>
    <w:p w14:paraId="2AF7F701" w14:textId="4C9F9578" w:rsidR="004242C2" w:rsidRPr="00497A52" w:rsidRDefault="004242C2" w:rsidP="00497A52">
      <w:pPr>
        <w:spacing w:after="120" w:line="240" w:lineRule="auto"/>
        <w:jc w:val="both"/>
        <w:rPr>
          <w:rFonts w:cstheme="minorHAnsi"/>
          <w:lang w:val="fr-FR"/>
        </w:rPr>
      </w:pPr>
      <w:r w:rsidRPr="00497A52">
        <w:rPr>
          <w:rFonts w:cstheme="minorHAnsi"/>
          <w:i/>
          <w:iCs/>
          <w:color w:val="333333"/>
          <w:kern w:val="36"/>
          <w:lang w:val="fr-FR"/>
        </w:rPr>
        <w:t xml:space="preserve">Le droit européen, source de droits, source du </w:t>
      </w:r>
      <w:proofErr w:type="gramStart"/>
      <w:r w:rsidRPr="00497A52">
        <w:rPr>
          <w:rFonts w:cstheme="minorHAnsi"/>
          <w:i/>
          <w:iCs/>
          <w:color w:val="333333"/>
          <w:kern w:val="36"/>
          <w:lang w:val="fr-FR"/>
        </w:rPr>
        <w:t>droit</w:t>
      </w:r>
      <w:r w:rsidRPr="00497A52">
        <w:rPr>
          <w:rFonts w:cstheme="minorHAnsi"/>
          <w:color w:val="333333"/>
          <w:kern w:val="36"/>
          <w:lang w:val="fr-FR"/>
        </w:rPr>
        <w:t> ,</w:t>
      </w:r>
      <w:proofErr w:type="gramEnd"/>
      <w:r w:rsidRPr="00497A52">
        <w:rPr>
          <w:rFonts w:cstheme="minorHAnsi"/>
          <w:color w:val="333333"/>
          <w:kern w:val="36"/>
          <w:lang w:val="fr-FR"/>
        </w:rPr>
        <w:t xml:space="preserve"> Mélanges Vassilios Skouris, (avec H. Gaudin et </w:t>
      </w:r>
      <w:proofErr w:type="spellStart"/>
      <w:r w:rsidRPr="00497A52">
        <w:rPr>
          <w:rFonts w:cstheme="minorHAnsi"/>
          <w:color w:val="333333"/>
          <w:kern w:val="36"/>
          <w:lang w:val="fr-FR"/>
        </w:rPr>
        <w:t>E.Prévedourou</w:t>
      </w:r>
      <w:proofErr w:type="spellEnd"/>
      <w:r w:rsidRPr="00497A52">
        <w:rPr>
          <w:rFonts w:cstheme="minorHAnsi"/>
          <w:color w:val="333333"/>
          <w:kern w:val="36"/>
          <w:lang w:val="fr-FR"/>
        </w:rPr>
        <w:t xml:space="preserve">), </w:t>
      </w:r>
      <w:r w:rsidRPr="00497A52">
        <w:rPr>
          <w:rFonts w:cstheme="minorHAnsi"/>
          <w:color w:val="101418"/>
          <w:lang w:val="fr-FR"/>
        </w:rPr>
        <w:t>É</w:t>
      </w:r>
      <w:r w:rsidRPr="00497A52">
        <w:rPr>
          <w:rFonts w:cstheme="minorHAnsi"/>
          <w:lang w:val="fr-FR"/>
        </w:rPr>
        <w:t>ditions</w:t>
      </w:r>
      <w:r w:rsidRPr="00497A52">
        <w:rPr>
          <w:rFonts w:cstheme="minorHAnsi"/>
          <w:color w:val="333333"/>
          <w:kern w:val="36"/>
          <w:lang w:val="fr-FR"/>
        </w:rPr>
        <w:t xml:space="preserve"> </w:t>
      </w:r>
      <w:r w:rsidRPr="00497A52">
        <w:rPr>
          <w:rFonts w:eastAsiaTheme="majorEastAsia" w:cstheme="minorHAnsi"/>
          <w:lang w:val="fr-FR"/>
        </w:rPr>
        <w:t>Mare et Mart</w:t>
      </w:r>
      <w:r w:rsidRPr="00497A52">
        <w:rPr>
          <w:rFonts w:eastAsiaTheme="majorEastAsia" w:cstheme="minorHAnsi"/>
          <w:color w:val="333333"/>
          <w:lang w:val="fr-FR"/>
        </w:rPr>
        <w:t>in</w:t>
      </w:r>
      <w:r w:rsidRPr="00497A52">
        <w:rPr>
          <w:rFonts w:cstheme="minorHAnsi"/>
          <w:color w:val="333333"/>
          <w:lang w:val="fr-FR"/>
        </w:rPr>
        <w:t>,</w:t>
      </w:r>
      <w:r w:rsidRPr="00497A52">
        <w:rPr>
          <w:rFonts w:cstheme="minorHAnsi"/>
          <w:color w:val="333333"/>
          <w:kern w:val="36"/>
          <w:lang w:val="fr-FR"/>
        </w:rPr>
        <w:t xml:space="preserve"> </w:t>
      </w:r>
      <w:r w:rsidRPr="00497A52">
        <w:rPr>
          <w:rFonts w:cstheme="minorHAnsi"/>
          <w:color w:val="333333"/>
          <w:lang w:val="fr-FR"/>
        </w:rPr>
        <w:t>2022,</w:t>
      </w:r>
      <w:r w:rsidRPr="00497A52">
        <w:rPr>
          <w:rFonts w:cstheme="minorHAnsi"/>
          <w:i/>
          <w:iCs/>
          <w:lang w:val="fr-FR"/>
        </w:rPr>
        <w:t xml:space="preserve"> </w:t>
      </w:r>
      <w:r w:rsidRPr="00497A52">
        <w:rPr>
          <w:rFonts w:cstheme="minorHAnsi"/>
          <w:lang w:val="fr-FR"/>
        </w:rPr>
        <w:t>(701 pages)</w:t>
      </w:r>
    </w:p>
    <w:p w14:paraId="205020DA" w14:textId="4F610F15" w:rsidR="004242C2" w:rsidRPr="00497A52" w:rsidRDefault="004242C2" w:rsidP="00497A52">
      <w:pPr>
        <w:pStyle w:val="1"/>
        <w:shd w:val="clear" w:color="auto" w:fill="FFFFFF"/>
        <w:spacing w:before="0" w:beforeAutospacing="0" w:after="120" w:afterAutospacing="0"/>
        <w:rPr>
          <w:rFonts w:asciiTheme="minorHAnsi" w:hAnsiTheme="minorHAnsi" w:cstheme="minorHAnsi"/>
          <w:b w:val="0"/>
          <w:bCs w:val="0"/>
          <w:color w:val="2B3B43"/>
          <w:sz w:val="22"/>
          <w:szCs w:val="22"/>
          <w:lang w:val="fr-FR"/>
        </w:rPr>
      </w:pPr>
      <w:r w:rsidRPr="00497A52">
        <w:rPr>
          <w:rFonts w:asciiTheme="minorHAnsi" w:hAnsiTheme="minorHAnsi" w:cstheme="minorHAnsi"/>
          <w:b w:val="0"/>
          <w:bCs w:val="0"/>
          <w:color w:val="2B3B43"/>
          <w:sz w:val="22"/>
          <w:szCs w:val="22"/>
          <w:shd w:val="clear" w:color="auto" w:fill="FFFFFF"/>
          <w:lang w:val="fr-FR"/>
        </w:rPr>
        <w:t xml:space="preserve">Parcours en Europe sociale à bord du Comité Européen des droits sociaux </w:t>
      </w:r>
      <w:r w:rsidR="00497A52">
        <w:rPr>
          <w:rFonts w:asciiTheme="minorHAnsi" w:hAnsiTheme="minorHAnsi" w:cstheme="minorHAnsi"/>
          <w:b w:val="0"/>
          <w:bCs w:val="0"/>
          <w:color w:val="2B3B43"/>
          <w:sz w:val="22"/>
          <w:szCs w:val="22"/>
          <w:shd w:val="clear" w:color="auto" w:fill="FFFFFF"/>
          <w:lang w:val="fr-FR"/>
        </w:rPr>
        <w:t xml:space="preserve"> </w:t>
      </w:r>
      <w:r w:rsidRPr="00497A52">
        <w:rPr>
          <w:rFonts w:asciiTheme="minorHAnsi" w:hAnsiTheme="minorHAnsi" w:cstheme="minorHAnsi"/>
          <w:b w:val="0"/>
          <w:bCs w:val="0"/>
          <w:color w:val="2B3B43"/>
          <w:sz w:val="22"/>
          <w:szCs w:val="22"/>
          <w:shd w:val="clear" w:color="auto" w:fill="FFFFFF"/>
          <w:lang w:val="fr-FR"/>
        </w:rPr>
        <w:t xml:space="preserve"> </w:t>
      </w:r>
      <w:r w:rsidRPr="00497A52">
        <w:rPr>
          <w:rFonts w:asciiTheme="minorHAnsi" w:hAnsiTheme="minorHAnsi" w:cstheme="minorHAnsi"/>
          <w:b w:val="0"/>
          <w:bCs w:val="0"/>
          <w:color w:val="2B3B43"/>
          <w:sz w:val="22"/>
          <w:szCs w:val="22"/>
          <w:lang w:val="fr-FR"/>
        </w:rPr>
        <w:t xml:space="preserve">Hommage à Jean-Michel </w:t>
      </w:r>
      <w:proofErr w:type="spellStart"/>
      <w:r w:rsidRPr="00497A52">
        <w:rPr>
          <w:rFonts w:asciiTheme="minorHAnsi" w:hAnsiTheme="minorHAnsi" w:cstheme="minorHAnsi"/>
          <w:b w:val="0"/>
          <w:bCs w:val="0"/>
          <w:color w:val="2B3B43"/>
          <w:sz w:val="22"/>
          <w:szCs w:val="22"/>
          <w:lang w:val="fr-FR"/>
        </w:rPr>
        <w:t>Belorgey</w:t>
      </w:r>
      <w:proofErr w:type="spellEnd"/>
      <w:r w:rsidRPr="00497A52">
        <w:rPr>
          <w:rFonts w:asciiTheme="minorHAnsi" w:hAnsiTheme="minorHAnsi" w:cstheme="minorHAnsi"/>
          <w:b w:val="0"/>
          <w:bCs w:val="0"/>
          <w:sz w:val="22"/>
          <w:szCs w:val="22"/>
          <w:lang w:val="fr-FR"/>
        </w:rPr>
        <w:t xml:space="preserve"> [avec P. Stagkos], </w:t>
      </w:r>
      <w:r w:rsidRPr="00497A52">
        <w:rPr>
          <w:rFonts w:asciiTheme="minorHAnsi" w:hAnsiTheme="minorHAnsi" w:cstheme="minorHAnsi"/>
          <w:b w:val="0"/>
          <w:bCs w:val="0"/>
          <w:color w:val="101418"/>
          <w:sz w:val="22"/>
          <w:szCs w:val="22"/>
          <w:lang w:val="fr-FR"/>
        </w:rPr>
        <w:t>É</w:t>
      </w:r>
      <w:r w:rsidRPr="00497A52">
        <w:rPr>
          <w:rFonts w:asciiTheme="minorHAnsi" w:hAnsiTheme="minorHAnsi" w:cstheme="minorHAnsi"/>
          <w:b w:val="0"/>
          <w:bCs w:val="0"/>
          <w:sz w:val="22"/>
          <w:szCs w:val="22"/>
          <w:lang w:val="fr-FR"/>
        </w:rPr>
        <w:t xml:space="preserve">ditions </w:t>
      </w:r>
      <w:proofErr w:type="spellStart"/>
      <w:r w:rsidRPr="00497A52">
        <w:rPr>
          <w:rFonts w:asciiTheme="minorHAnsi" w:hAnsiTheme="minorHAnsi" w:cstheme="minorHAnsi"/>
          <w:b w:val="0"/>
          <w:bCs w:val="0"/>
          <w:sz w:val="22"/>
          <w:szCs w:val="22"/>
          <w:lang w:val="fr-FR"/>
        </w:rPr>
        <w:t>Sakkoula</w:t>
      </w:r>
      <w:proofErr w:type="spellEnd"/>
      <w:r w:rsidRPr="00497A52">
        <w:rPr>
          <w:rFonts w:asciiTheme="minorHAnsi" w:hAnsiTheme="minorHAnsi" w:cstheme="minorHAnsi"/>
          <w:b w:val="0"/>
          <w:bCs w:val="0"/>
          <w:sz w:val="22"/>
          <w:szCs w:val="22"/>
          <w:lang w:val="fr-FR"/>
        </w:rPr>
        <w:t>, Athènes-Thessaloniki, 2018 (196 pages)</w:t>
      </w:r>
    </w:p>
    <w:p w14:paraId="0FC1BCA5" w14:textId="77777777" w:rsidR="00497A52" w:rsidRDefault="004242C2" w:rsidP="00497A52">
      <w:pPr>
        <w:spacing w:after="120" w:line="240" w:lineRule="auto"/>
        <w:jc w:val="both"/>
        <w:rPr>
          <w:rFonts w:cstheme="minorHAnsi"/>
          <w:lang w:val="fr-FR"/>
        </w:rPr>
      </w:pPr>
      <w:r w:rsidRPr="00497A52">
        <w:rPr>
          <w:rFonts w:cstheme="minorHAnsi"/>
          <w:lang w:val="fr-FR"/>
        </w:rPr>
        <w:t xml:space="preserve">Dialogue social et négociations collectives dans l’Union européenne, (en grec), </w:t>
      </w:r>
      <w:r w:rsidRPr="00497A52">
        <w:rPr>
          <w:rFonts w:cstheme="minorHAnsi"/>
          <w:color w:val="101418"/>
          <w:lang w:val="fr-FR"/>
        </w:rPr>
        <w:t>É</w:t>
      </w:r>
      <w:r w:rsidRPr="00497A52">
        <w:rPr>
          <w:rFonts w:cstheme="minorHAnsi"/>
          <w:lang w:val="fr-FR"/>
        </w:rPr>
        <w:t xml:space="preserve">ditions Ant. </w:t>
      </w:r>
      <w:proofErr w:type="spellStart"/>
      <w:r w:rsidRPr="00497A52">
        <w:rPr>
          <w:rFonts w:cstheme="minorHAnsi"/>
          <w:lang w:val="fr-FR"/>
        </w:rPr>
        <w:t>Sakkoula</w:t>
      </w:r>
      <w:proofErr w:type="spellEnd"/>
      <w:r w:rsidRPr="00497A52">
        <w:rPr>
          <w:rFonts w:cstheme="minorHAnsi"/>
          <w:lang w:val="fr-FR"/>
        </w:rPr>
        <w:t>, Athènes 2001, (178 pages)</w:t>
      </w:r>
    </w:p>
    <w:p w14:paraId="69CAFB57" w14:textId="67E322FA" w:rsidR="004242C2" w:rsidRPr="00497A52" w:rsidRDefault="00EB0E8B" w:rsidP="00497A52">
      <w:pPr>
        <w:spacing w:after="120" w:line="240" w:lineRule="auto"/>
        <w:jc w:val="both"/>
        <w:rPr>
          <w:rFonts w:cstheme="minorHAnsi"/>
          <w:lang w:val="fr-FR"/>
        </w:rPr>
      </w:pPr>
      <w:r w:rsidRPr="00EB0E8B">
        <w:rPr>
          <w:rFonts w:eastAsia="Times New Roman" w:cstheme="minorHAnsi"/>
          <w:i/>
          <w:iCs/>
          <w:sz w:val="27"/>
          <w:szCs w:val="27"/>
          <w:lang w:val="en-US" w:eastAsia="el-GR"/>
        </w:rPr>
        <w:t>Articles (</w:t>
      </w:r>
      <w:proofErr w:type="spellStart"/>
      <w:r w:rsidRPr="00EB0E8B">
        <w:rPr>
          <w:rFonts w:eastAsia="Times New Roman" w:cstheme="minorHAnsi"/>
          <w:i/>
          <w:iCs/>
          <w:sz w:val="27"/>
          <w:szCs w:val="27"/>
          <w:lang w:val="en-US" w:eastAsia="el-GR"/>
        </w:rPr>
        <w:t>sélection</w:t>
      </w:r>
      <w:proofErr w:type="spellEnd"/>
      <w:r w:rsidRPr="00EB0E8B">
        <w:rPr>
          <w:rFonts w:eastAsia="Times New Roman" w:cstheme="minorHAnsi"/>
          <w:i/>
          <w:iCs/>
          <w:sz w:val="27"/>
          <w:szCs w:val="27"/>
          <w:lang w:val="en-US" w:eastAsia="el-GR"/>
        </w:rPr>
        <w:t>)</w:t>
      </w:r>
    </w:p>
    <w:p w14:paraId="06C8E3D1" w14:textId="2B192866" w:rsidR="004242C2" w:rsidRPr="00EB0E8B" w:rsidRDefault="004242C2" w:rsidP="00497A52">
      <w:pPr>
        <w:spacing w:after="120" w:line="240" w:lineRule="auto"/>
        <w:jc w:val="both"/>
        <w:outlineLvl w:val="2"/>
        <w:rPr>
          <w:rFonts w:eastAsia="Times New Roman" w:cstheme="minorHAnsi"/>
          <w:lang w:val="en-US" w:eastAsia="el-GR"/>
        </w:rPr>
      </w:pPr>
      <w:r w:rsidRPr="00497A52">
        <w:rPr>
          <w:rFonts w:cstheme="minorHAnsi"/>
          <w:i/>
          <w:iCs/>
          <w:lang w:val="en-US"/>
        </w:rPr>
        <w:t>«</w:t>
      </w:r>
      <w:r w:rsidRPr="00497A52">
        <w:rPr>
          <w:rFonts w:cstheme="minorHAnsi"/>
          <w:lang w:val="en-US"/>
        </w:rPr>
        <w:t xml:space="preserve">Comparative law and feminist theory: addressing similarities and differences» </w:t>
      </w:r>
      <w:r w:rsidRPr="00497A52">
        <w:rPr>
          <w:rFonts w:cstheme="minorHAnsi"/>
          <w:i/>
          <w:iCs/>
          <w:lang w:val="en-US"/>
        </w:rPr>
        <w:t>Hellenic Review of European and Comparative Law</w:t>
      </w:r>
      <w:r w:rsidRPr="00497A52">
        <w:rPr>
          <w:rFonts w:cstheme="minorHAnsi"/>
          <w:lang w:val="en-US"/>
        </w:rPr>
        <w:t>, 2024,</w:t>
      </w:r>
    </w:p>
    <w:p w14:paraId="42E4AB33" w14:textId="1D39D497" w:rsidR="004242C2" w:rsidRPr="00497A52" w:rsidRDefault="004242C2" w:rsidP="00497A52">
      <w:pPr>
        <w:spacing w:after="120" w:line="240" w:lineRule="auto"/>
        <w:jc w:val="both"/>
        <w:rPr>
          <w:rFonts w:cstheme="minorHAnsi"/>
          <w:shd w:val="clear" w:color="auto" w:fill="FFFFFF"/>
          <w:lang w:val="fr-FR"/>
        </w:rPr>
      </w:pPr>
      <w:r w:rsidRPr="00497A52">
        <w:rPr>
          <w:rFonts w:cstheme="minorHAnsi"/>
          <w:i/>
          <w:iCs/>
          <w:color w:val="252525"/>
          <w:shd w:val="clear" w:color="auto" w:fill="FFFFFF"/>
          <w:lang w:val="fr-FR"/>
        </w:rPr>
        <w:t>« </w:t>
      </w:r>
      <w:r w:rsidRPr="00497A52">
        <w:rPr>
          <w:rFonts w:cstheme="minorHAnsi"/>
          <w:color w:val="252525"/>
          <w:shd w:val="clear" w:color="auto" w:fill="FFFFFF"/>
          <w:lang w:val="fr-FR"/>
        </w:rPr>
        <w:t>L'évolution du débat scientifique en matière de transplantations juridiques et son importance pour les processus d'harmonisation européenne</w:t>
      </w:r>
      <w:r w:rsidR="00497A52">
        <w:rPr>
          <w:rFonts w:cstheme="minorHAnsi"/>
          <w:color w:val="252525"/>
          <w:shd w:val="clear" w:color="auto" w:fill="FFFFFF"/>
          <w:lang w:val="fr-FR"/>
        </w:rPr>
        <w:t xml:space="preserve"> </w:t>
      </w:r>
      <w:r w:rsidRPr="00497A52">
        <w:rPr>
          <w:rFonts w:cstheme="minorHAnsi"/>
          <w:color w:val="252525"/>
          <w:shd w:val="clear" w:color="auto" w:fill="FFFFFF"/>
          <w:lang w:val="fr-FR"/>
        </w:rPr>
        <w:t>»,</w:t>
      </w:r>
      <w:r w:rsidRPr="00497A52">
        <w:rPr>
          <w:rFonts w:cstheme="minorHAnsi"/>
          <w:color w:val="333333"/>
          <w:lang w:val="fr-FR"/>
        </w:rPr>
        <w:t xml:space="preserve"> </w:t>
      </w:r>
      <w:r w:rsidRPr="00497A52">
        <w:rPr>
          <w:rFonts w:cstheme="minorHAnsi"/>
          <w:color w:val="333333"/>
          <w:kern w:val="36"/>
          <w:lang w:val="fr-FR"/>
        </w:rPr>
        <w:t xml:space="preserve">Mélanges en l’honneur Vassilios Skouris - Le droit européen, source de droits, source du </w:t>
      </w:r>
      <w:r w:rsidR="00497A52" w:rsidRPr="00497A52">
        <w:rPr>
          <w:rFonts w:cstheme="minorHAnsi"/>
          <w:color w:val="333333"/>
          <w:kern w:val="36"/>
          <w:lang w:val="fr-FR"/>
        </w:rPr>
        <w:t>droit (</w:t>
      </w:r>
      <w:r w:rsidRPr="00497A52">
        <w:rPr>
          <w:rFonts w:eastAsiaTheme="majorEastAsia" w:cstheme="minorHAnsi"/>
          <w:lang w:val="fr-FR"/>
        </w:rPr>
        <w:t xml:space="preserve">Mare et </w:t>
      </w:r>
      <w:proofErr w:type="gramStart"/>
      <w:r w:rsidRPr="00497A52">
        <w:rPr>
          <w:rFonts w:eastAsiaTheme="majorEastAsia" w:cstheme="minorHAnsi"/>
          <w:lang w:val="fr-FR"/>
        </w:rPr>
        <w:t>Martin</w:t>
      </w:r>
      <w:r w:rsidRPr="00497A52">
        <w:rPr>
          <w:rFonts w:cstheme="minorHAnsi"/>
          <w:lang w:val="fr-FR"/>
        </w:rPr>
        <w:t>,  2022</w:t>
      </w:r>
      <w:proofErr w:type="gramEnd"/>
      <w:r w:rsidRPr="00497A52">
        <w:rPr>
          <w:rFonts w:cstheme="minorHAnsi"/>
          <w:lang w:val="fr-FR"/>
        </w:rPr>
        <w:t>,</w:t>
      </w:r>
      <w:r w:rsidRPr="00497A52">
        <w:rPr>
          <w:rFonts w:cstheme="minorHAnsi"/>
          <w:shd w:val="clear" w:color="auto" w:fill="FFFFFF"/>
          <w:lang w:val="fr-FR"/>
        </w:rPr>
        <w:t xml:space="preserve"> p. 131 et </w:t>
      </w:r>
      <w:proofErr w:type="spellStart"/>
      <w:r w:rsidRPr="00497A52">
        <w:rPr>
          <w:rFonts w:cstheme="minorHAnsi"/>
          <w:shd w:val="clear" w:color="auto" w:fill="FFFFFF"/>
          <w:lang w:val="fr-FR"/>
        </w:rPr>
        <w:t>seq</w:t>
      </w:r>
      <w:proofErr w:type="spellEnd"/>
      <w:r w:rsidRPr="00497A52">
        <w:rPr>
          <w:rFonts w:cstheme="minorHAnsi"/>
          <w:shd w:val="clear" w:color="auto" w:fill="FFFFFF"/>
          <w:lang w:val="fr-FR"/>
        </w:rPr>
        <w:t xml:space="preserve">. </w:t>
      </w:r>
    </w:p>
    <w:p w14:paraId="6E270617" w14:textId="073438F3" w:rsidR="004242C2" w:rsidRPr="00497A52" w:rsidRDefault="004242C2" w:rsidP="00497A52">
      <w:pPr>
        <w:shd w:val="clear" w:color="auto" w:fill="FFFFFF"/>
        <w:spacing w:after="120" w:line="240" w:lineRule="auto"/>
        <w:contextualSpacing/>
        <w:mirrorIndents/>
        <w:jc w:val="both"/>
        <w:outlineLvl w:val="0"/>
        <w:rPr>
          <w:rFonts w:cstheme="minorHAnsi"/>
          <w:shd w:val="clear" w:color="auto" w:fill="FFFFFF"/>
          <w:lang w:val="fr-FR"/>
        </w:rPr>
      </w:pPr>
      <w:r w:rsidRPr="00497A52">
        <w:rPr>
          <w:rFonts w:cstheme="minorHAnsi"/>
          <w:i/>
          <w:iCs/>
          <w:lang w:val="fr-FR"/>
        </w:rPr>
        <w:t xml:space="preserve">« </w:t>
      </w:r>
      <w:r w:rsidRPr="00497A52">
        <w:rPr>
          <w:rFonts w:cstheme="minorHAnsi"/>
          <w:lang w:val="fr-FR"/>
        </w:rPr>
        <w:t xml:space="preserve">Justice sociale et juge face aux contentieux sociaux : le point de vue hellénique », in </w:t>
      </w:r>
      <w:r w:rsidRPr="00497A52">
        <w:rPr>
          <w:rFonts w:cstheme="minorHAnsi"/>
          <w:kern w:val="36"/>
          <w:lang w:val="fr-FR"/>
        </w:rPr>
        <w:t xml:space="preserve">Justice sociale et juges. </w:t>
      </w:r>
      <w:r w:rsidRPr="00497A52">
        <w:rPr>
          <w:rFonts w:cstheme="minorHAnsi"/>
          <w:lang w:val="fr-FR"/>
        </w:rPr>
        <w:t>Les juges, nouveaux acteurs des luttes sociales ? » (</w:t>
      </w:r>
      <w:hyperlink r:id="rId6" w:history="1">
        <w:r w:rsidRPr="00497A52">
          <w:rPr>
            <w:rFonts w:cstheme="minorHAnsi"/>
            <w:lang w:val="fr-FR"/>
          </w:rPr>
          <w:t>C. Nivard</w:t>
        </w:r>
      </w:hyperlink>
      <w:r w:rsidRPr="00497A52">
        <w:rPr>
          <w:rFonts w:cstheme="minorHAnsi"/>
          <w:lang w:val="fr-FR"/>
        </w:rPr>
        <w:t xml:space="preserve"> éd.), Institut</w:t>
      </w:r>
      <w:r w:rsidRPr="00497A52">
        <w:rPr>
          <w:rFonts w:cstheme="minorHAnsi"/>
          <w:shd w:val="clear" w:color="auto" w:fill="FFFFFF"/>
          <w:lang w:val="fr-FR"/>
        </w:rPr>
        <w:t xml:space="preserve"> Francophone pour la Justice et la Démocratie, 2021, p.55-66</w:t>
      </w:r>
    </w:p>
    <w:p w14:paraId="2D860529" w14:textId="5E5C1D2F" w:rsidR="004242C2" w:rsidRPr="00497A52" w:rsidRDefault="00497A52" w:rsidP="00497A52">
      <w:pPr>
        <w:pStyle w:val="a5"/>
        <w:shd w:val="clear" w:color="auto" w:fill="FFFFFF"/>
        <w:spacing w:after="120" w:line="240" w:lineRule="auto"/>
        <w:ind w:left="0"/>
        <w:contextualSpacing/>
        <w:mirrorIndents/>
        <w:jc w:val="both"/>
        <w:rPr>
          <w:rFonts w:asciiTheme="minorHAnsi" w:hAnsiTheme="minorHAnsi" w:cstheme="minorHAnsi"/>
          <w:lang w:val="fr-FR"/>
        </w:rPr>
      </w:pPr>
      <w:r w:rsidRPr="00497A52">
        <w:rPr>
          <w:rFonts w:asciiTheme="minorHAnsi" w:hAnsiTheme="minorHAnsi" w:cstheme="minorHAnsi"/>
          <w:lang w:val="en-US"/>
        </w:rPr>
        <w:t>«</w:t>
      </w:r>
      <w:r w:rsidR="004242C2" w:rsidRPr="00497A52">
        <w:rPr>
          <w:rFonts w:asciiTheme="minorHAnsi" w:hAnsiTheme="minorHAnsi" w:cstheme="minorHAnsi"/>
          <w:lang w:val="en-US"/>
        </w:rPr>
        <w:t>The social rights in the legal system of the Council of Europe</w:t>
      </w:r>
      <w:r w:rsidRPr="00497A52">
        <w:rPr>
          <w:rFonts w:asciiTheme="minorHAnsi" w:hAnsiTheme="minorHAnsi" w:cstheme="minorHAnsi"/>
          <w:lang w:val="en-US"/>
        </w:rPr>
        <w:t>»,</w:t>
      </w:r>
      <w:r w:rsidR="004242C2" w:rsidRPr="00497A52">
        <w:rPr>
          <w:rFonts w:asciiTheme="minorHAnsi" w:hAnsiTheme="minorHAnsi" w:cstheme="minorHAnsi"/>
          <w:lang w:val="en-US"/>
        </w:rPr>
        <w:t xml:space="preserve"> </w:t>
      </w:r>
      <w:proofErr w:type="gramStart"/>
      <w:r w:rsidR="004242C2" w:rsidRPr="00497A52">
        <w:rPr>
          <w:rFonts w:asciiTheme="minorHAnsi" w:hAnsiTheme="minorHAnsi" w:cstheme="minorHAnsi"/>
          <w:lang w:val="en-US"/>
        </w:rPr>
        <w:t xml:space="preserve">in </w:t>
      </w:r>
      <w:r w:rsidRPr="00497A52">
        <w:rPr>
          <w:rFonts w:asciiTheme="minorHAnsi" w:hAnsiTheme="minorHAnsi" w:cstheme="minorHAnsi"/>
          <w:lang w:val="en-US"/>
        </w:rPr>
        <w:t xml:space="preserve"> </w:t>
      </w:r>
      <w:proofErr w:type="spellStart"/>
      <w:r w:rsidR="004242C2" w:rsidRPr="00497A52">
        <w:rPr>
          <w:rFonts w:asciiTheme="minorHAnsi" w:hAnsiTheme="minorHAnsi" w:cstheme="minorHAnsi"/>
          <w:i/>
          <w:iCs/>
          <w:lang w:val="en-US"/>
        </w:rPr>
        <w:t>Enjeux</w:t>
      </w:r>
      <w:proofErr w:type="spellEnd"/>
      <w:proofErr w:type="gramEnd"/>
      <w:r w:rsidR="004242C2" w:rsidRPr="00497A52">
        <w:rPr>
          <w:rFonts w:asciiTheme="minorHAnsi" w:hAnsiTheme="minorHAnsi" w:cstheme="minorHAnsi"/>
          <w:i/>
          <w:iCs/>
          <w:lang w:val="en-US"/>
        </w:rPr>
        <w:t xml:space="preserve"> et perspectives. </w:t>
      </w:r>
      <w:r w:rsidR="004242C2" w:rsidRPr="00497A52">
        <w:rPr>
          <w:rFonts w:asciiTheme="minorHAnsi" w:hAnsiTheme="minorHAnsi" w:cstheme="minorHAnsi"/>
          <w:i/>
          <w:iCs/>
          <w:lang w:val="fr-FR"/>
        </w:rPr>
        <w:t xml:space="preserve">Droit international, droit de la mer, droits de </w:t>
      </w:r>
      <w:r w:rsidRPr="00497A52">
        <w:rPr>
          <w:rFonts w:asciiTheme="minorHAnsi" w:hAnsiTheme="minorHAnsi" w:cstheme="minorHAnsi"/>
          <w:i/>
          <w:iCs/>
          <w:lang w:val="fr-FR"/>
        </w:rPr>
        <w:t>l’homme,</w:t>
      </w:r>
      <w:r w:rsidR="004242C2" w:rsidRPr="00497A52">
        <w:rPr>
          <w:rFonts w:asciiTheme="minorHAnsi" w:hAnsiTheme="minorHAnsi" w:cstheme="minorHAnsi"/>
          <w:lang w:val="fr-FR"/>
        </w:rPr>
        <w:t xml:space="preserve"> Liber </w:t>
      </w:r>
      <w:r w:rsidR="004242C2" w:rsidRPr="00497A52">
        <w:rPr>
          <w:rFonts w:asciiTheme="minorHAnsi" w:hAnsiTheme="minorHAnsi" w:cstheme="minorHAnsi"/>
        </w:rPr>
        <w:t>Α</w:t>
      </w:r>
      <w:proofErr w:type="spellStart"/>
      <w:r w:rsidR="004242C2" w:rsidRPr="00497A52">
        <w:rPr>
          <w:rFonts w:asciiTheme="minorHAnsi" w:hAnsiTheme="minorHAnsi" w:cstheme="minorHAnsi"/>
          <w:lang w:val="fr-FR"/>
        </w:rPr>
        <w:t>micorum</w:t>
      </w:r>
      <w:proofErr w:type="spellEnd"/>
      <w:r w:rsidR="004242C2" w:rsidRPr="00497A52">
        <w:rPr>
          <w:rFonts w:asciiTheme="minorHAnsi" w:hAnsiTheme="minorHAnsi" w:cstheme="minorHAnsi"/>
          <w:lang w:val="fr-FR"/>
        </w:rPr>
        <w:t xml:space="preserve"> en l’honneur de la professeure </w:t>
      </w:r>
      <w:proofErr w:type="spellStart"/>
      <w:r w:rsidR="004242C2" w:rsidRPr="00497A52">
        <w:rPr>
          <w:rFonts w:asciiTheme="minorHAnsi" w:hAnsiTheme="minorHAnsi" w:cstheme="minorHAnsi"/>
          <w:lang w:val="fr-FR"/>
        </w:rPr>
        <w:t>Haritini</w:t>
      </w:r>
      <w:proofErr w:type="spellEnd"/>
      <w:r w:rsidR="004242C2" w:rsidRPr="00497A52">
        <w:rPr>
          <w:rFonts w:asciiTheme="minorHAnsi" w:hAnsiTheme="minorHAnsi" w:cstheme="minorHAnsi"/>
          <w:lang w:val="fr-FR"/>
        </w:rPr>
        <w:t xml:space="preserve"> </w:t>
      </w:r>
      <w:proofErr w:type="spellStart"/>
      <w:r w:rsidR="004242C2" w:rsidRPr="00497A52">
        <w:rPr>
          <w:rFonts w:asciiTheme="minorHAnsi" w:hAnsiTheme="minorHAnsi" w:cstheme="minorHAnsi"/>
          <w:lang w:val="fr-FR"/>
        </w:rPr>
        <w:t>Dipla</w:t>
      </w:r>
      <w:proofErr w:type="spellEnd"/>
      <w:r w:rsidR="004242C2" w:rsidRPr="00497A52">
        <w:rPr>
          <w:rFonts w:asciiTheme="minorHAnsi" w:hAnsiTheme="minorHAnsi" w:cstheme="minorHAnsi"/>
          <w:lang w:val="fr-FR"/>
        </w:rPr>
        <w:t xml:space="preserve">, </w:t>
      </w:r>
      <w:proofErr w:type="spellStart"/>
      <w:r w:rsidR="004242C2" w:rsidRPr="00497A52">
        <w:rPr>
          <w:rFonts w:asciiTheme="minorHAnsi" w:hAnsiTheme="minorHAnsi" w:cstheme="minorHAnsi"/>
          <w:lang w:val="fr-FR"/>
        </w:rPr>
        <w:t>Pedone</w:t>
      </w:r>
      <w:proofErr w:type="spellEnd"/>
      <w:r w:rsidR="004242C2" w:rsidRPr="00497A52">
        <w:rPr>
          <w:rFonts w:asciiTheme="minorHAnsi" w:hAnsiTheme="minorHAnsi" w:cstheme="minorHAnsi"/>
          <w:lang w:val="fr-FR"/>
        </w:rPr>
        <w:t>, 2020 pp. 383- 400"</w:t>
      </w:r>
    </w:p>
    <w:p w14:paraId="71E3A69D" w14:textId="77777777" w:rsidR="004242C2" w:rsidRPr="00497A52" w:rsidRDefault="004242C2" w:rsidP="00497A52">
      <w:pPr>
        <w:shd w:val="clear" w:color="auto" w:fill="FFFFFF"/>
        <w:spacing w:after="120" w:line="240" w:lineRule="auto"/>
        <w:jc w:val="both"/>
        <w:rPr>
          <w:rFonts w:cstheme="minorHAnsi"/>
          <w:lang w:val="fr-FR"/>
        </w:rPr>
      </w:pPr>
      <w:r w:rsidRPr="00497A52">
        <w:rPr>
          <w:rFonts w:cstheme="minorHAnsi"/>
          <w:lang w:val="fr-FR"/>
        </w:rPr>
        <w:t>«</w:t>
      </w:r>
      <w:hyperlink r:id="rId7" w:history="1">
        <w:r w:rsidRPr="00497A52">
          <w:rPr>
            <w:rStyle w:val="-"/>
            <w:rFonts w:cstheme="minorHAnsi"/>
            <w:color w:val="auto"/>
            <w:u w:val="none"/>
            <w:lang w:val="fr-FR"/>
          </w:rPr>
          <w:t>Nouveaux pauvres : un aspect de la solidarité en Grèce et dans l'Union européenne</w:t>
        </w:r>
      </w:hyperlink>
      <w:r w:rsidRPr="00497A52">
        <w:rPr>
          <w:rFonts w:cstheme="minorHAnsi"/>
          <w:lang w:val="fr-FR"/>
        </w:rPr>
        <w:t>»,</w:t>
      </w:r>
      <w:r w:rsidRPr="00497A52">
        <w:rPr>
          <w:rFonts w:cstheme="minorHAnsi"/>
          <w:i/>
          <w:iCs/>
          <w:lang w:val="fr-FR"/>
        </w:rPr>
        <w:t xml:space="preserve"> Revue de droit du travail</w:t>
      </w:r>
      <w:r w:rsidRPr="00497A52">
        <w:rPr>
          <w:rFonts w:cstheme="minorHAnsi"/>
          <w:lang w:val="fr-FR"/>
        </w:rPr>
        <w:t xml:space="preserve">,  </w:t>
      </w:r>
      <w:hyperlink r:id="rId8" w:history="1">
        <w:r w:rsidRPr="00497A52">
          <w:rPr>
            <w:rStyle w:val="-"/>
            <w:rFonts w:cstheme="minorHAnsi"/>
            <w:color w:val="auto"/>
            <w:lang w:val="fr-FR"/>
          </w:rPr>
          <w:t>3/2019</w:t>
        </w:r>
      </w:hyperlink>
      <w:r w:rsidRPr="00497A52">
        <w:rPr>
          <w:rFonts w:cstheme="minorHAnsi"/>
          <w:lang w:val="fr-FR"/>
        </w:rPr>
        <w:t xml:space="preserve">,  .pp. 207-215 </w:t>
      </w:r>
    </w:p>
    <w:p w14:paraId="24535F91" w14:textId="13745FDB" w:rsidR="004242C2" w:rsidRDefault="00497A52" w:rsidP="00497A52">
      <w:pPr>
        <w:spacing w:after="120" w:line="240" w:lineRule="auto"/>
        <w:jc w:val="both"/>
        <w:rPr>
          <w:rFonts w:cstheme="minorHAnsi"/>
          <w:lang w:val="fr-FR"/>
        </w:rPr>
      </w:pPr>
      <w:r w:rsidRPr="00497A52">
        <w:rPr>
          <w:rFonts w:cstheme="minorHAnsi"/>
          <w:lang w:val="fr-FR"/>
        </w:rPr>
        <w:t>«</w:t>
      </w:r>
      <w:r w:rsidR="004242C2" w:rsidRPr="00497A52">
        <w:rPr>
          <w:rFonts w:cstheme="minorHAnsi"/>
          <w:lang w:val="fr-FR"/>
        </w:rPr>
        <w:t> La place des droits fondamentaux dans l’ordre juridique hellénique », in Responsabilité pour violation des droits fondamentaux, 8e Journées juridiques franco-helléniques</w:t>
      </w:r>
      <w:r w:rsidR="004242C2" w:rsidRPr="00497A52">
        <w:rPr>
          <w:rFonts w:cstheme="minorHAnsi"/>
          <w:i/>
          <w:iCs/>
          <w:lang w:val="fr-FR"/>
        </w:rPr>
        <w:t xml:space="preserve">, </w:t>
      </w:r>
      <w:r w:rsidR="004242C2" w:rsidRPr="00497A52">
        <w:rPr>
          <w:rFonts w:cstheme="minorHAnsi"/>
          <w:lang w:val="fr-FR"/>
        </w:rPr>
        <w:t>Thessalonique 10-11 octobre 2016, Société de Législation Comparée- Collection colloques, volume 37, 2019 p. p. 23-42</w:t>
      </w:r>
    </w:p>
    <w:p w14:paraId="15604A59" w14:textId="498A4256" w:rsidR="00497A52" w:rsidRPr="00497A52" w:rsidRDefault="00497A52" w:rsidP="00497A52">
      <w:pPr>
        <w:spacing w:after="120" w:line="240" w:lineRule="auto"/>
        <w:jc w:val="both"/>
        <w:rPr>
          <w:rFonts w:cstheme="minorHAnsi"/>
          <w:lang w:val="fr-FR"/>
        </w:rPr>
      </w:pPr>
      <w:r w:rsidRPr="00497A52">
        <w:rPr>
          <w:rFonts w:cstheme="minorHAnsi"/>
          <w:lang w:val="fr-FR"/>
        </w:rPr>
        <w:t xml:space="preserve">« Les transformations du droit du travail et la crise : les réponses du droit grec » </w:t>
      </w:r>
      <w:r w:rsidRPr="00497A52">
        <w:rPr>
          <w:rFonts w:cstheme="minorHAnsi"/>
          <w:i/>
          <w:iCs/>
          <w:lang w:val="fr-FR"/>
        </w:rPr>
        <w:t>Revue hellénique de droit international,</w:t>
      </w:r>
      <w:r w:rsidRPr="00497A52">
        <w:rPr>
          <w:rFonts w:cstheme="minorHAnsi"/>
          <w:lang w:val="fr-FR"/>
        </w:rPr>
        <w:t xml:space="preserve"> vol. 2/67 2014 </w:t>
      </w:r>
      <w:r>
        <w:rPr>
          <w:rFonts w:cstheme="minorHAnsi"/>
          <w:lang w:val="fr-FR"/>
        </w:rPr>
        <w:t xml:space="preserve">et </w:t>
      </w:r>
      <w:r w:rsidRPr="00497A52">
        <w:rPr>
          <w:rFonts w:cstheme="minorHAnsi"/>
          <w:i/>
          <w:iCs/>
          <w:lang w:val="fr-FR"/>
        </w:rPr>
        <w:t xml:space="preserve">Lex Social, </w:t>
      </w:r>
      <w:proofErr w:type="spellStart"/>
      <w:r w:rsidRPr="00497A52">
        <w:rPr>
          <w:rFonts w:cstheme="minorHAnsi"/>
          <w:i/>
          <w:iCs/>
          <w:lang w:val="fr-FR"/>
        </w:rPr>
        <w:t>Revista</w:t>
      </w:r>
      <w:proofErr w:type="spellEnd"/>
      <w:r w:rsidRPr="00497A52">
        <w:rPr>
          <w:rFonts w:cstheme="minorHAnsi"/>
          <w:i/>
          <w:iCs/>
          <w:lang w:val="fr-FR"/>
        </w:rPr>
        <w:t xml:space="preserve"> de los Derechos Sociales</w:t>
      </w:r>
      <w:r w:rsidRPr="00497A52">
        <w:rPr>
          <w:rFonts w:cstheme="minorHAnsi"/>
          <w:lang w:val="fr-FR"/>
        </w:rPr>
        <w:t xml:space="preserve">, Volume 6, 2/2015 </w:t>
      </w:r>
    </w:p>
    <w:p w14:paraId="62BF09C1" w14:textId="77777777" w:rsidR="00497A52" w:rsidRDefault="00497A52" w:rsidP="00497A52">
      <w:pPr>
        <w:spacing w:after="120" w:line="240" w:lineRule="auto"/>
        <w:jc w:val="both"/>
        <w:rPr>
          <w:rFonts w:cstheme="minorHAnsi"/>
          <w:lang w:val="fr-FR"/>
        </w:rPr>
      </w:pPr>
      <w:r w:rsidRPr="00497A52">
        <w:rPr>
          <w:rFonts w:cstheme="minorHAnsi"/>
          <w:lang w:val="en-US"/>
        </w:rPr>
        <w:t xml:space="preserve">«Substantive Equality and Human Dignity», </w:t>
      </w:r>
      <w:r w:rsidRPr="00497A52">
        <w:rPr>
          <w:rFonts w:cstheme="minorHAnsi"/>
          <w:i/>
          <w:iCs/>
          <w:lang w:val="en-US"/>
        </w:rPr>
        <w:t>International Journal of Human Rights and Constitutional Studies</w:t>
      </w:r>
      <w:r w:rsidRPr="00497A52">
        <w:rPr>
          <w:rFonts w:cstheme="minorHAnsi"/>
          <w:lang w:val="en-US"/>
        </w:rPr>
        <w:t xml:space="preserve">, vol 3. </w:t>
      </w:r>
      <w:r w:rsidRPr="00497A52">
        <w:rPr>
          <w:rFonts w:cstheme="minorHAnsi"/>
          <w:lang w:val="fr-FR"/>
        </w:rPr>
        <w:t xml:space="preserve">No 1, 2015, pp 4 et </w:t>
      </w:r>
      <w:proofErr w:type="spellStart"/>
      <w:r w:rsidRPr="00497A52">
        <w:rPr>
          <w:rFonts w:cstheme="minorHAnsi"/>
          <w:lang w:val="fr-FR"/>
        </w:rPr>
        <w:t>seq</w:t>
      </w:r>
      <w:proofErr w:type="spellEnd"/>
      <w:r w:rsidRPr="00497A52">
        <w:rPr>
          <w:rFonts w:cstheme="minorHAnsi"/>
          <w:lang w:val="fr-FR"/>
        </w:rPr>
        <w:t xml:space="preserve">. </w:t>
      </w:r>
    </w:p>
    <w:p w14:paraId="297B0654" w14:textId="581FC95D" w:rsidR="00497A52" w:rsidRPr="00497A52" w:rsidRDefault="00497A52" w:rsidP="00497A52">
      <w:pPr>
        <w:spacing w:after="120" w:line="240" w:lineRule="auto"/>
        <w:jc w:val="both"/>
        <w:rPr>
          <w:rFonts w:cstheme="minorHAnsi"/>
          <w:lang w:val="fr-FR"/>
        </w:rPr>
      </w:pPr>
      <w:r w:rsidRPr="00497A52">
        <w:rPr>
          <w:rFonts w:cstheme="minorHAnsi"/>
          <w:lang w:val="fr-FR"/>
        </w:rPr>
        <w:t xml:space="preserve">« Egalité multidimensionnelle et discriminations multiples en droit comparé », </w:t>
      </w:r>
      <w:r w:rsidRPr="00497A52">
        <w:rPr>
          <w:rFonts w:cstheme="minorHAnsi"/>
          <w:i/>
          <w:iCs/>
          <w:lang w:val="fr-FR"/>
        </w:rPr>
        <w:t>R.I.D.C.</w:t>
      </w:r>
      <w:r w:rsidRPr="00497A52">
        <w:rPr>
          <w:rFonts w:cstheme="minorHAnsi"/>
          <w:lang w:val="fr-FR"/>
        </w:rPr>
        <w:t xml:space="preserve"> 3/2013, p. 657 et s. </w:t>
      </w:r>
    </w:p>
    <w:p w14:paraId="348D1BB4" w14:textId="567CD2BF" w:rsidR="00497A52" w:rsidRPr="00497A52" w:rsidRDefault="00497A52" w:rsidP="00497A52">
      <w:pPr>
        <w:spacing w:after="120" w:line="240" w:lineRule="auto"/>
        <w:jc w:val="both"/>
        <w:rPr>
          <w:rFonts w:cstheme="minorHAnsi"/>
          <w:lang w:val="fr-FR"/>
        </w:rPr>
      </w:pPr>
      <w:r w:rsidRPr="00497A52">
        <w:rPr>
          <w:rFonts w:cstheme="minorHAnsi"/>
          <w:lang w:val="en-US"/>
        </w:rPr>
        <w:t xml:space="preserve">«The </w:t>
      </w:r>
      <w:r w:rsidRPr="00497A52">
        <w:rPr>
          <w:rFonts w:cstheme="minorHAnsi"/>
        </w:rPr>
        <w:t>Ι</w:t>
      </w:r>
      <w:proofErr w:type="spellStart"/>
      <w:r w:rsidRPr="00497A52">
        <w:rPr>
          <w:rFonts w:cstheme="minorHAnsi"/>
          <w:lang w:val="en-US"/>
        </w:rPr>
        <w:t>nfluence</w:t>
      </w:r>
      <w:proofErr w:type="spellEnd"/>
      <w:r w:rsidRPr="00497A52">
        <w:rPr>
          <w:rFonts w:cstheme="minorHAnsi"/>
          <w:lang w:val="en-US"/>
        </w:rPr>
        <w:t xml:space="preserve"> of </w:t>
      </w:r>
      <w:r w:rsidRPr="00497A52">
        <w:rPr>
          <w:rFonts w:cstheme="minorHAnsi"/>
        </w:rPr>
        <w:t>Η</w:t>
      </w:r>
      <w:proofErr w:type="spellStart"/>
      <w:r w:rsidRPr="00497A52">
        <w:rPr>
          <w:rFonts w:cstheme="minorHAnsi"/>
          <w:lang w:val="en-US"/>
        </w:rPr>
        <w:t>uman</w:t>
      </w:r>
      <w:proofErr w:type="spellEnd"/>
      <w:r w:rsidRPr="00497A52">
        <w:rPr>
          <w:rFonts w:cstheme="minorHAnsi"/>
          <w:lang w:val="en-US"/>
        </w:rPr>
        <w:t xml:space="preserve"> Rights and Basic Rights on Greek Private Law» (coauthor with Ch. </w:t>
      </w:r>
      <w:proofErr w:type="spellStart"/>
      <w:r w:rsidRPr="00497A52">
        <w:rPr>
          <w:rFonts w:cstheme="minorHAnsi"/>
          <w:lang w:val="fr-FR"/>
        </w:rPr>
        <w:t>Akrivopoulou</w:t>
      </w:r>
      <w:proofErr w:type="spellEnd"/>
      <w:r w:rsidRPr="00497A52">
        <w:rPr>
          <w:rFonts w:cstheme="minorHAnsi"/>
          <w:lang w:val="fr-FR"/>
        </w:rPr>
        <w:t xml:space="preserve">), </w:t>
      </w:r>
      <w:r w:rsidRPr="00497A52">
        <w:rPr>
          <w:rFonts w:cstheme="minorHAnsi"/>
          <w:i/>
          <w:iCs/>
          <w:lang w:val="fr-FR"/>
        </w:rPr>
        <w:t>Revue Hellénique de Droit International, vol. 67,</w:t>
      </w:r>
      <w:r w:rsidRPr="00497A52">
        <w:rPr>
          <w:rFonts w:cstheme="minorHAnsi"/>
          <w:lang w:val="fr-FR"/>
        </w:rPr>
        <w:t xml:space="preserve"> 1/2014, p.p. 203-298 </w:t>
      </w:r>
    </w:p>
    <w:p w14:paraId="77BBC3C6" w14:textId="7582C359" w:rsidR="004242C2" w:rsidRPr="00497A52" w:rsidRDefault="004242C2" w:rsidP="00497A52">
      <w:pPr>
        <w:spacing w:after="120" w:line="240" w:lineRule="auto"/>
        <w:jc w:val="both"/>
        <w:rPr>
          <w:rFonts w:cstheme="minorHAnsi"/>
          <w:shd w:val="clear" w:color="auto" w:fill="FFFFFF"/>
          <w:lang w:val="fr-FR"/>
        </w:rPr>
      </w:pPr>
      <w:r w:rsidRPr="00497A52">
        <w:rPr>
          <w:rFonts w:cstheme="minorHAnsi"/>
          <w:lang w:val="fr-FR"/>
        </w:rPr>
        <w:t xml:space="preserve">« Egalité multidimensionnelle et discriminations multiples en droit comparé », </w:t>
      </w:r>
      <w:r w:rsidRPr="00497A52">
        <w:rPr>
          <w:rFonts w:cstheme="minorHAnsi"/>
          <w:i/>
          <w:iCs/>
          <w:lang w:val="fr-FR"/>
        </w:rPr>
        <w:t>Revue internationale de droit comparé</w:t>
      </w:r>
      <w:r w:rsidRPr="00497A52">
        <w:rPr>
          <w:rFonts w:cstheme="minorHAnsi"/>
          <w:lang w:val="fr-FR"/>
        </w:rPr>
        <w:t xml:space="preserve"> 3/2013, p. 657</w:t>
      </w:r>
    </w:p>
    <w:p w14:paraId="79589B0D" w14:textId="0DADBAB0" w:rsidR="00497A52" w:rsidRDefault="004242C2" w:rsidP="00497A52">
      <w:pPr>
        <w:spacing w:after="120" w:line="240" w:lineRule="auto"/>
        <w:jc w:val="both"/>
        <w:rPr>
          <w:rFonts w:cstheme="minorHAnsi"/>
          <w:lang w:val="fr-FR"/>
        </w:rPr>
      </w:pPr>
      <w:r w:rsidRPr="00497A52">
        <w:rPr>
          <w:rFonts w:eastAsia="Times New Roman" w:cstheme="minorHAnsi"/>
          <w:lang w:val="fr-FR" w:eastAsia="el-GR"/>
        </w:rPr>
        <w:t xml:space="preserve"> </w:t>
      </w:r>
      <w:r w:rsidR="00497A52" w:rsidRPr="00497A52">
        <w:rPr>
          <w:rFonts w:cstheme="minorHAnsi"/>
          <w:lang w:val="fr-FR"/>
        </w:rPr>
        <w:t>«</w:t>
      </w:r>
      <w:r w:rsidR="00497A52">
        <w:rPr>
          <w:rFonts w:cstheme="minorHAnsi"/>
          <w:lang w:val="fr-FR"/>
        </w:rPr>
        <w:t xml:space="preserve"> </w:t>
      </w:r>
      <w:r w:rsidR="00497A52" w:rsidRPr="00497A52">
        <w:rPr>
          <w:rFonts w:cstheme="minorHAnsi"/>
          <w:lang w:val="fr-FR"/>
        </w:rPr>
        <w:t xml:space="preserve">La Charte sociale européenne et les mesures d'austérité grecques : à propos des décisions nos 65 et 66/2012 du Comité européen des droits sociaux fondamentaux », </w:t>
      </w:r>
      <w:r w:rsidR="00497A52" w:rsidRPr="00497A52">
        <w:rPr>
          <w:rFonts w:cstheme="minorHAnsi"/>
          <w:i/>
          <w:iCs/>
          <w:lang w:val="fr-FR"/>
        </w:rPr>
        <w:t>Revue de droit du travail,</w:t>
      </w:r>
      <w:r w:rsidR="00497A52" w:rsidRPr="00497A52">
        <w:rPr>
          <w:rFonts w:cstheme="minorHAnsi"/>
          <w:lang w:val="fr-FR"/>
        </w:rPr>
        <w:t xml:space="preserve"> 2013, p 457 </w:t>
      </w:r>
      <w:proofErr w:type="gramStart"/>
      <w:r w:rsidR="00497A52" w:rsidRPr="00497A52">
        <w:rPr>
          <w:rFonts w:cstheme="minorHAnsi"/>
          <w:lang w:val="fr-FR"/>
        </w:rPr>
        <w:t xml:space="preserve">et  </w:t>
      </w:r>
      <w:proofErr w:type="spellStart"/>
      <w:r w:rsidR="00497A52" w:rsidRPr="00497A52">
        <w:rPr>
          <w:rFonts w:cstheme="minorHAnsi"/>
          <w:lang w:val="fr-FR"/>
        </w:rPr>
        <w:t>seq</w:t>
      </w:r>
      <w:proofErr w:type="spellEnd"/>
      <w:proofErr w:type="gramEnd"/>
    </w:p>
    <w:p w14:paraId="55CD2CFD" w14:textId="5CDFA87C" w:rsidR="00EB0E8B" w:rsidRPr="00EB0E8B" w:rsidRDefault="00497A52" w:rsidP="00497A52">
      <w:pPr>
        <w:spacing w:after="120" w:line="240" w:lineRule="auto"/>
        <w:jc w:val="both"/>
        <w:rPr>
          <w:rFonts w:cstheme="minorHAnsi"/>
          <w:lang w:val="fr-FR"/>
        </w:rPr>
      </w:pPr>
      <w:r w:rsidRPr="00497A52">
        <w:rPr>
          <w:rFonts w:cstheme="minorHAnsi"/>
          <w:lang w:val="en-US"/>
        </w:rPr>
        <w:t>«</w:t>
      </w:r>
      <w:r>
        <w:rPr>
          <w:rFonts w:cstheme="minorHAnsi"/>
          <w:lang w:val="en-US"/>
        </w:rPr>
        <w:t xml:space="preserve"> </w:t>
      </w:r>
      <w:r w:rsidRPr="00497A52">
        <w:rPr>
          <w:rFonts w:cstheme="minorHAnsi"/>
          <w:lang w:val="en-US"/>
        </w:rPr>
        <w:t>Medical Confidentiality and interfamily conflicts regarding the medical care of adolescents: legal framework and comparative observations</w:t>
      </w:r>
      <w:r>
        <w:rPr>
          <w:rFonts w:cstheme="minorHAnsi"/>
          <w:lang w:val="en-US"/>
        </w:rPr>
        <w:t xml:space="preserve"> </w:t>
      </w:r>
      <w:r w:rsidRPr="00497A52">
        <w:rPr>
          <w:rFonts w:cstheme="minorHAnsi"/>
          <w:lang w:val="en-US"/>
        </w:rPr>
        <w:t xml:space="preserve">» (co-auteur with Ch. </w:t>
      </w:r>
      <w:proofErr w:type="spellStart"/>
      <w:r w:rsidRPr="00497A52">
        <w:rPr>
          <w:rFonts w:cstheme="minorHAnsi"/>
          <w:lang w:val="fr-FR"/>
        </w:rPr>
        <w:t>Akrivopoulou</w:t>
      </w:r>
      <w:proofErr w:type="spellEnd"/>
      <w:r w:rsidRPr="00497A52">
        <w:rPr>
          <w:rFonts w:cstheme="minorHAnsi"/>
          <w:lang w:val="fr-FR"/>
        </w:rPr>
        <w:t xml:space="preserve">), </w:t>
      </w:r>
      <w:proofErr w:type="spellStart"/>
      <w:r w:rsidRPr="00497A52">
        <w:rPr>
          <w:rFonts w:cstheme="minorHAnsi"/>
          <w:i/>
          <w:iCs/>
          <w:lang w:val="fr-FR"/>
        </w:rPr>
        <w:t>Hellenic</w:t>
      </w:r>
      <w:proofErr w:type="spellEnd"/>
      <w:r w:rsidRPr="00497A52">
        <w:rPr>
          <w:rFonts w:cstheme="minorHAnsi"/>
          <w:i/>
          <w:iCs/>
          <w:lang w:val="fr-FR"/>
        </w:rPr>
        <w:t xml:space="preserve"> </w:t>
      </w:r>
      <w:proofErr w:type="spellStart"/>
      <w:r w:rsidRPr="00497A52">
        <w:rPr>
          <w:rFonts w:cstheme="minorHAnsi"/>
          <w:i/>
          <w:iCs/>
          <w:lang w:val="fr-FR"/>
        </w:rPr>
        <w:t>Review</w:t>
      </w:r>
      <w:proofErr w:type="spellEnd"/>
      <w:r w:rsidRPr="00497A52">
        <w:rPr>
          <w:rFonts w:cstheme="minorHAnsi"/>
          <w:i/>
          <w:iCs/>
          <w:lang w:val="fr-FR"/>
        </w:rPr>
        <w:t xml:space="preserve"> of International Law</w:t>
      </w:r>
      <w:r w:rsidRPr="00497A52">
        <w:rPr>
          <w:rFonts w:cstheme="minorHAnsi"/>
          <w:lang w:val="fr-FR"/>
        </w:rPr>
        <w:t>, 64 /2011, p. 886 et s</w:t>
      </w:r>
      <w:r w:rsidRPr="00497A52">
        <w:rPr>
          <w:rFonts w:eastAsia="Times New Roman" w:cstheme="minorHAnsi"/>
          <w:lang w:val="en-US" w:eastAsia="el-GR"/>
        </w:rPr>
        <w:t xml:space="preserve"> </w:t>
      </w:r>
    </w:p>
    <w:p w14:paraId="3B43DBC6" w14:textId="77777777" w:rsidR="00EB0E8B" w:rsidRPr="00EB0E8B" w:rsidRDefault="00EB0E8B" w:rsidP="00497A52">
      <w:pPr>
        <w:spacing w:after="120" w:line="240" w:lineRule="auto"/>
        <w:jc w:val="both"/>
        <w:rPr>
          <w:rFonts w:eastAsia="Times New Roman" w:cstheme="minorHAnsi"/>
          <w:sz w:val="24"/>
          <w:szCs w:val="24"/>
          <w:lang w:val="fr-FR" w:eastAsia="el-GR"/>
        </w:rPr>
      </w:pPr>
      <w:r w:rsidRPr="00EB0E8B">
        <w:rPr>
          <w:rFonts w:ascii="Segoe UI Emoji" w:eastAsia="Times New Roman" w:hAnsi="Segoe UI Emoji" w:cs="Segoe UI Emoji"/>
          <w:sz w:val="24"/>
          <w:szCs w:val="24"/>
          <w:lang w:eastAsia="el-GR"/>
        </w:rPr>
        <w:t>👉</w:t>
      </w:r>
      <w:r w:rsidRPr="00EB0E8B">
        <w:rPr>
          <w:rFonts w:eastAsia="Times New Roman" w:cstheme="minorHAnsi"/>
          <w:sz w:val="24"/>
          <w:szCs w:val="24"/>
          <w:lang w:val="fr-FR" w:eastAsia="el-GR"/>
        </w:rPr>
        <w:t xml:space="preserve"> Nombreuses publications dans des revues scientifiques internationales et nationales (grecques)</w:t>
      </w:r>
    </w:p>
    <w:p w14:paraId="4FDD74E7" w14:textId="77777777" w:rsidR="00EB0E8B" w:rsidRPr="00EB0E8B" w:rsidRDefault="00EB0E8B" w:rsidP="00497A52">
      <w:pPr>
        <w:spacing w:after="100" w:line="240" w:lineRule="auto"/>
        <w:outlineLvl w:val="1"/>
        <w:rPr>
          <w:rFonts w:eastAsia="Times New Roman" w:cstheme="minorHAnsi"/>
          <w:color w:val="2F5496" w:themeColor="accent1" w:themeShade="BF"/>
          <w:sz w:val="36"/>
          <w:szCs w:val="36"/>
          <w:lang w:eastAsia="el-GR"/>
        </w:rPr>
      </w:pPr>
      <w:proofErr w:type="spellStart"/>
      <w:r w:rsidRPr="00EB0E8B">
        <w:rPr>
          <w:rFonts w:eastAsia="Times New Roman" w:cstheme="minorHAnsi"/>
          <w:color w:val="2F5496" w:themeColor="accent1" w:themeShade="BF"/>
          <w:sz w:val="36"/>
          <w:szCs w:val="36"/>
          <w:lang w:eastAsia="el-GR"/>
        </w:rPr>
        <w:t>Activités</w:t>
      </w:r>
      <w:proofErr w:type="spellEnd"/>
      <w:r w:rsidRPr="00EB0E8B">
        <w:rPr>
          <w:rFonts w:eastAsia="Times New Roman" w:cstheme="minorHAnsi"/>
          <w:color w:val="2F5496" w:themeColor="accent1" w:themeShade="BF"/>
          <w:sz w:val="36"/>
          <w:szCs w:val="36"/>
          <w:lang w:eastAsia="el-GR"/>
        </w:rPr>
        <w:t xml:space="preserve"> </w:t>
      </w:r>
      <w:proofErr w:type="spellStart"/>
      <w:r w:rsidRPr="00EB0E8B">
        <w:rPr>
          <w:rFonts w:eastAsia="Times New Roman" w:cstheme="minorHAnsi"/>
          <w:color w:val="2F5496" w:themeColor="accent1" w:themeShade="BF"/>
          <w:sz w:val="36"/>
          <w:szCs w:val="36"/>
          <w:lang w:eastAsia="el-GR"/>
        </w:rPr>
        <w:t>académiques</w:t>
      </w:r>
      <w:proofErr w:type="spellEnd"/>
      <w:r w:rsidRPr="00EB0E8B">
        <w:rPr>
          <w:rFonts w:eastAsia="Times New Roman" w:cstheme="minorHAnsi"/>
          <w:color w:val="2F5496" w:themeColor="accent1" w:themeShade="BF"/>
          <w:sz w:val="36"/>
          <w:szCs w:val="36"/>
          <w:lang w:eastAsia="el-GR"/>
        </w:rPr>
        <w:t xml:space="preserve"> </w:t>
      </w:r>
      <w:proofErr w:type="spellStart"/>
      <w:r w:rsidRPr="00EB0E8B">
        <w:rPr>
          <w:rFonts w:eastAsia="Times New Roman" w:cstheme="minorHAnsi"/>
          <w:color w:val="2F5496" w:themeColor="accent1" w:themeShade="BF"/>
          <w:sz w:val="36"/>
          <w:szCs w:val="36"/>
          <w:lang w:eastAsia="el-GR"/>
        </w:rPr>
        <w:t>et</w:t>
      </w:r>
      <w:proofErr w:type="spellEnd"/>
      <w:r w:rsidRPr="00EB0E8B">
        <w:rPr>
          <w:rFonts w:eastAsia="Times New Roman" w:cstheme="minorHAnsi"/>
          <w:color w:val="2F5496" w:themeColor="accent1" w:themeShade="BF"/>
          <w:sz w:val="36"/>
          <w:szCs w:val="36"/>
          <w:lang w:eastAsia="el-GR"/>
        </w:rPr>
        <w:t xml:space="preserve"> </w:t>
      </w:r>
      <w:proofErr w:type="spellStart"/>
      <w:r w:rsidRPr="00EB0E8B">
        <w:rPr>
          <w:rFonts w:eastAsia="Times New Roman" w:cstheme="minorHAnsi"/>
          <w:color w:val="2F5496" w:themeColor="accent1" w:themeShade="BF"/>
          <w:sz w:val="36"/>
          <w:szCs w:val="36"/>
          <w:lang w:eastAsia="el-GR"/>
        </w:rPr>
        <w:t>scientifiques</w:t>
      </w:r>
      <w:proofErr w:type="spellEnd"/>
    </w:p>
    <w:p w14:paraId="7DDA9130" w14:textId="77777777" w:rsidR="00EB0E8B" w:rsidRPr="00EB0E8B" w:rsidRDefault="00EB0E8B" w:rsidP="00497A52">
      <w:pPr>
        <w:numPr>
          <w:ilvl w:val="0"/>
          <w:numId w:val="10"/>
        </w:numPr>
        <w:spacing w:after="10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Organisation et participation à des conférences internationales </w:t>
      </w:r>
    </w:p>
    <w:p w14:paraId="4500E562" w14:textId="77777777" w:rsidR="00EB0E8B" w:rsidRPr="00EB0E8B" w:rsidRDefault="00EB0E8B" w:rsidP="00497A52">
      <w:pPr>
        <w:numPr>
          <w:ilvl w:val="0"/>
          <w:numId w:val="10"/>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Participation</w:t>
      </w:r>
      <w:proofErr w:type="spellEnd"/>
      <w:r w:rsidRPr="00EB0E8B">
        <w:rPr>
          <w:rFonts w:eastAsia="Times New Roman" w:cstheme="minorHAnsi"/>
          <w:sz w:val="24"/>
          <w:szCs w:val="24"/>
          <w:lang w:eastAsia="el-GR"/>
        </w:rPr>
        <w:t xml:space="preserve"> à des </w:t>
      </w:r>
      <w:proofErr w:type="spellStart"/>
      <w:r w:rsidRPr="00EB0E8B">
        <w:rPr>
          <w:rFonts w:eastAsia="Times New Roman" w:cstheme="minorHAnsi"/>
          <w:sz w:val="24"/>
          <w:szCs w:val="24"/>
          <w:lang w:eastAsia="el-GR"/>
        </w:rPr>
        <w:t>comités</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scientifiques</w:t>
      </w:r>
      <w:proofErr w:type="spellEnd"/>
      <w:r w:rsidRPr="00EB0E8B">
        <w:rPr>
          <w:rFonts w:eastAsia="Times New Roman" w:cstheme="minorHAnsi"/>
          <w:sz w:val="24"/>
          <w:szCs w:val="24"/>
          <w:lang w:eastAsia="el-GR"/>
        </w:rPr>
        <w:t xml:space="preserve"> </w:t>
      </w:r>
    </w:p>
    <w:p w14:paraId="3D0289AC" w14:textId="691638E3" w:rsidR="00EB0E8B" w:rsidRPr="00EB0E8B" w:rsidRDefault="00EB0E8B" w:rsidP="00497A52">
      <w:pPr>
        <w:numPr>
          <w:ilvl w:val="0"/>
          <w:numId w:val="10"/>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Évaluation</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académique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et</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peer</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review</w:t>
      </w:r>
      <w:proofErr w:type="spellEnd"/>
      <w:r w:rsidRPr="00EB0E8B">
        <w:rPr>
          <w:rFonts w:eastAsia="Times New Roman" w:cstheme="minorHAnsi"/>
          <w:sz w:val="24"/>
          <w:szCs w:val="24"/>
          <w:lang w:eastAsia="el-GR"/>
        </w:rPr>
        <w:t xml:space="preserve"> </w:t>
      </w:r>
    </w:p>
    <w:p w14:paraId="256850F2" w14:textId="77777777" w:rsidR="00EB0E8B" w:rsidRPr="00EB0E8B" w:rsidRDefault="00EB0E8B" w:rsidP="00497A52">
      <w:pPr>
        <w:spacing w:after="100" w:line="240" w:lineRule="auto"/>
        <w:outlineLvl w:val="1"/>
        <w:rPr>
          <w:rFonts w:eastAsia="Times New Roman" w:cstheme="minorHAnsi"/>
          <w:color w:val="2F5496" w:themeColor="accent1" w:themeShade="BF"/>
          <w:sz w:val="36"/>
          <w:szCs w:val="36"/>
          <w:lang w:eastAsia="el-GR"/>
        </w:rPr>
      </w:pPr>
      <w:proofErr w:type="spellStart"/>
      <w:r w:rsidRPr="00EB0E8B">
        <w:rPr>
          <w:rFonts w:eastAsia="Times New Roman" w:cstheme="minorHAnsi"/>
          <w:color w:val="2F5496" w:themeColor="accent1" w:themeShade="BF"/>
          <w:sz w:val="36"/>
          <w:szCs w:val="36"/>
          <w:lang w:eastAsia="el-GR"/>
        </w:rPr>
        <w:t>Affiliations</w:t>
      </w:r>
      <w:proofErr w:type="spellEnd"/>
    </w:p>
    <w:p w14:paraId="2DF61601" w14:textId="77777777" w:rsidR="00EB0E8B" w:rsidRPr="00EB0E8B" w:rsidRDefault="00EB0E8B" w:rsidP="00497A52">
      <w:pPr>
        <w:numPr>
          <w:ilvl w:val="0"/>
          <w:numId w:val="11"/>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Académie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Internationale</w:t>
      </w:r>
      <w:proofErr w:type="spellEnd"/>
      <w:r w:rsidRPr="00EB0E8B">
        <w:rPr>
          <w:rFonts w:eastAsia="Times New Roman" w:cstheme="minorHAnsi"/>
          <w:sz w:val="24"/>
          <w:szCs w:val="24"/>
          <w:lang w:eastAsia="el-GR"/>
        </w:rPr>
        <w:t xml:space="preserve"> de Droit </w:t>
      </w:r>
      <w:proofErr w:type="spellStart"/>
      <w:r w:rsidRPr="00EB0E8B">
        <w:rPr>
          <w:rFonts w:eastAsia="Times New Roman" w:cstheme="minorHAnsi"/>
          <w:sz w:val="24"/>
          <w:szCs w:val="24"/>
          <w:lang w:eastAsia="el-GR"/>
        </w:rPr>
        <w:t>Comparé</w:t>
      </w:r>
      <w:proofErr w:type="spellEnd"/>
      <w:r w:rsidRPr="00EB0E8B">
        <w:rPr>
          <w:rFonts w:eastAsia="Times New Roman" w:cstheme="minorHAnsi"/>
          <w:sz w:val="24"/>
          <w:szCs w:val="24"/>
          <w:lang w:eastAsia="el-GR"/>
        </w:rPr>
        <w:t xml:space="preserve"> </w:t>
      </w:r>
    </w:p>
    <w:p w14:paraId="54B6DFC8" w14:textId="77777777" w:rsidR="00EB0E8B" w:rsidRPr="00EB0E8B" w:rsidRDefault="00EB0E8B" w:rsidP="00497A52">
      <w:pPr>
        <w:numPr>
          <w:ilvl w:val="0"/>
          <w:numId w:val="11"/>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Société</w:t>
      </w:r>
      <w:proofErr w:type="spellEnd"/>
      <w:r w:rsidRPr="00EB0E8B">
        <w:rPr>
          <w:rFonts w:eastAsia="Times New Roman" w:cstheme="minorHAnsi"/>
          <w:sz w:val="24"/>
          <w:szCs w:val="24"/>
          <w:lang w:eastAsia="el-GR"/>
        </w:rPr>
        <w:t xml:space="preserve"> de </w:t>
      </w:r>
      <w:proofErr w:type="spellStart"/>
      <w:r w:rsidRPr="00EB0E8B">
        <w:rPr>
          <w:rFonts w:eastAsia="Times New Roman" w:cstheme="minorHAnsi"/>
          <w:sz w:val="24"/>
          <w:szCs w:val="24"/>
          <w:lang w:eastAsia="el-GR"/>
        </w:rPr>
        <w:t>Législation</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Comparée</w:t>
      </w:r>
      <w:proofErr w:type="spellEnd"/>
      <w:r w:rsidRPr="00EB0E8B">
        <w:rPr>
          <w:rFonts w:eastAsia="Times New Roman" w:cstheme="minorHAnsi"/>
          <w:sz w:val="24"/>
          <w:szCs w:val="24"/>
          <w:lang w:eastAsia="el-GR"/>
        </w:rPr>
        <w:t xml:space="preserve"> </w:t>
      </w:r>
    </w:p>
    <w:p w14:paraId="06B3D713" w14:textId="77777777" w:rsidR="00EB0E8B" w:rsidRPr="00EB0E8B" w:rsidRDefault="00EB0E8B" w:rsidP="00497A52">
      <w:pPr>
        <w:numPr>
          <w:ilvl w:val="0"/>
          <w:numId w:val="11"/>
        </w:numPr>
        <w:spacing w:after="100" w:line="240" w:lineRule="auto"/>
        <w:ind w:left="0" w:firstLine="0"/>
        <w:rPr>
          <w:rFonts w:eastAsia="Times New Roman" w:cstheme="minorHAnsi"/>
          <w:sz w:val="24"/>
          <w:szCs w:val="24"/>
          <w:lang w:val="fr-FR" w:eastAsia="el-GR"/>
        </w:rPr>
      </w:pPr>
      <w:r w:rsidRPr="00EB0E8B">
        <w:rPr>
          <w:rFonts w:eastAsia="Times New Roman" w:cstheme="minorHAnsi"/>
          <w:sz w:val="24"/>
          <w:szCs w:val="24"/>
          <w:lang w:val="fr-FR" w:eastAsia="el-GR"/>
        </w:rPr>
        <w:t xml:space="preserve">Société Grecque de Droit du Travail et de Sécurité Sociale </w:t>
      </w:r>
    </w:p>
    <w:p w14:paraId="3C4E9818" w14:textId="77777777" w:rsidR="00EB0E8B" w:rsidRPr="00EB0E8B" w:rsidRDefault="00EB0E8B" w:rsidP="00497A52">
      <w:pPr>
        <w:numPr>
          <w:ilvl w:val="0"/>
          <w:numId w:val="11"/>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Barreau</w:t>
      </w:r>
      <w:proofErr w:type="spellEnd"/>
      <w:r w:rsidRPr="00EB0E8B">
        <w:rPr>
          <w:rFonts w:eastAsia="Times New Roman" w:cstheme="minorHAnsi"/>
          <w:sz w:val="24"/>
          <w:szCs w:val="24"/>
          <w:lang w:eastAsia="el-GR"/>
        </w:rPr>
        <w:t xml:space="preserve"> de </w:t>
      </w:r>
      <w:proofErr w:type="spellStart"/>
      <w:r w:rsidRPr="00EB0E8B">
        <w:rPr>
          <w:rFonts w:eastAsia="Times New Roman" w:cstheme="minorHAnsi"/>
          <w:sz w:val="24"/>
          <w:szCs w:val="24"/>
          <w:lang w:eastAsia="el-GR"/>
        </w:rPr>
        <w:t>Thessalonique</w:t>
      </w:r>
      <w:proofErr w:type="spellEnd"/>
      <w:r w:rsidRPr="00EB0E8B">
        <w:rPr>
          <w:rFonts w:eastAsia="Times New Roman" w:cstheme="minorHAnsi"/>
          <w:sz w:val="24"/>
          <w:szCs w:val="24"/>
          <w:lang w:eastAsia="el-GR"/>
        </w:rPr>
        <w:t xml:space="preserve"> </w:t>
      </w:r>
    </w:p>
    <w:p w14:paraId="276B3357" w14:textId="77777777" w:rsidR="00EB0E8B" w:rsidRPr="00EB0E8B" w:rsidRDefault="00EB0E8B" w:rsidP="00497A52">
      <w:pPr>
        <w:spacing w:after="100" w:line="240" w:lineRule="auto"/>
        <w:outlineLvl w:val="1"/>
        <w:rPr>
          <w:rFonts w:eastAsia="Times New Roman" w:cstheme="minorHAnsi"/>
          <w:color w:val="2F5496" w:themeColor="accent1" w:themeShade="BF"/>
          <w:sz w:val="36"/>
          <w:szCs w:val="36"/>
          <w:lang w:eastAsia="el-GR"/>
        </w:rPr>
      </w:pPr>
      <w:proofErr w:type="spellStart"/>
      <w:r w:rsidRPr="00EB0E8B">
        <w:rPr>
          <w:rFonts w:eastAsia="Times New Roman" w:cstheme="minorHAnsi"/>
          <w:color w:val="2F5496" w:themeColor="accent1" w:themeShade="BF"/>
          <w:sz w:val="36"/>
          <w:szCs w:val="36"/>
          <w:lang w:eastAsia="el-GR"/>
        </w:rPr>
        <w:t>Langues</w:t>
      </w:r>
      <w:proofErr w:type="spellEnd"/>
    </w:p>
    <w:p w14:paraId="569D5F21" w14:textId="77777777" w:rsidR="00EB0E8B" w:rsidRPr="00EB0E8B" w:rsidRDefault="00EB0E8B" w:rsidP="00497A52">
      <w:pPr>
        <w:numPr>
          <w:ilvl w:val="0"/>
          <w:numId w:val="12"/>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Grec</w:t>
      </w:r>
      <w:proofErr w:type="spellEnd"/>
      <w:r w:rsidRPr="00EB0E8B">
        <w:rPr>
          <w:rFonts w:eastAsia="Times New Roman" w:cstheme="minorHAnsi"/>
          <w:sz w:val="24"/>
          <w:szCs w:val="24"/>
          <w:lang w:eastAsia="el-GR"/>
        </w:rPr>
        <w:t xml:space="preserve"> : </w:t>
      </w:r>
      <w:proofErr w:type="spellStart"/>
      <w:r w:rsidRPr="00EB0E8B">
        <w:rPr>
          <w:rFonts w:eastAsia="Times New Roman" w:cstheme="minorHAnsi"/>
          <w:sz w:val="24"/>
          <w:szCs w:val="24"/>
          <w:lang w:eastAsia="el-GR"/>
        </w:rPr>
        <w:t>langue</w:t>
      </w:r>
      <w:proofErr w:type="spellEnd"/>
      <w:r w:rsidRPr="00EB0E8B">
        <w:rPr>
          <w:rFonts w:eastAsia="Times New Roman" w:cstheme="minorHAnsi"/>
          <w:sz w:val="24"/>
          <w:szCs w:val="24"/>
          <w:lang w:eastAsia="el-GR"/>
        </w:rPr>
        <w:t xml:space="preserve"> </w:t>
      </w:r>
      <w:proofErr w:type="spellStart"/>
      <w:r w:rsidRPr="00EB0E8B">
        <w:rPr>
          <w:rFonts w:eastAsia="Times New Roman" w:cstheme="minorHAnsi"/>
          <w:sz w:val="24"/>
          <w:szCs w:val="24"/>
          <w:lang w:eastAsia="el-GR"/>
        </w:rPr>
        <w:t>maternelle</w:t>
      </w:r>
      <w:proofErr w:type="spellEnd"/>
      <w:r w:rsidRPr="00EB0E8B">
        <w:rPr>
          <w:rFonts w:eastAsia="Times New Roman" w:cstheme="minorHAnsi"/>
          <w:sz w:val="24"/>
          <w:szCs w:val="24"/>
          <w:lang w:eastAsia="el-GR"/>
        </w:rPr>
        <w:t xml:space="preserve"> </w:t>
      </w:r>
    </w:p>
    <w:p w14:paraId="6E575C9D" w14:textId="77777777" w:rsidR="00EB0E8B" w:rsidRPr="00EB0E8B" w:rsidRDefault="00EB0E8B" w:rsidP="00497A52">
      <w:pPr>
        <w:numPr>
          <w:ilvl w:val="0"/>
          <w:numId w:val="12"/>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Français</w:t>
      </w:r>
      <w:proofErr w:type="spellEnd"/>
      <w:r w:rsidRPr="00EB0E8B">
        <w:rPr>
          <w:rFonts w:eastAsia="Times New Roman" w:cstheme="minorHAnsi"/>
          <w:sz w:val="24"/>
          <w:szCs w:val="24"/>
          <w:lang w:eastAsia="el-GR"/>
        </w:rPr>
        <w:t xml:space="preserve"> : C2 </w:t>
      </w:r>
    </w:p>
    <w:p w14:paraId="2888D4E5" w14:textId="77777777" w:rsidR="00EB0E8B" w:rsidRPr="00EB0E8B" w:rsidRDefault="00EB0E8B" w:rsidP="00497A52">
      <w:pPr>
        <w:numPr>
          <w:ilvl w:val="0"/>
          <w:numId w:val="12"/>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Anglais</w:t>
      </w:r>
      <w:proofErr w:type="spellEnd"/>
      <w:r w:rsidRPr="00EB0E8B">
        <w:rPr>
          <w:rFonts w:eastAsia="Times New Roman" w:cstheme="minorHAnsi"/>
          <w:sz w:val="24"/>
          <w:szCs w:val="24"/>
          <w:lang w:eastAsia="el-GR"/>
        </w:rPr>
        <w:t xml:space="preserve"> : C2 </w:t>
      </w:r>
    </w:p>
    <w:p w14:paraId="245C115C" w14:textId="77777777" w:rsidR="00EB0E8B" w:rsidRPr="00EB0E8B" w:rsidRDefault="00EB0E8B" w:rsidP="00497A52">
      <w:pPr>
        <w:numPr>
          <w:ilvl w:val="0"/>
          <w:numId w:val="12"/>
        </w:numPr>
        <w:spacing w:after="100" w:line="240" w:lineRule="auto"/>
        <w:ind w:left="0" w:firstLine="0"/>
        <w:rPr>
          <w:rFonts w:eastAsia="Times New Roman" w:cstheme="minorHAnsi"/>
          <w:sz w:val="24"/>
          <w:szCs w:val="24"/>
          <w:lang w:eastAsia="el-GR"/>
        </w:rPr>
      </w:pPr>
      <w:proofErr w:type="spellStart"/>
      <w:r w:rsidRPr="00EB0E8B">
        <w:rPr>
          <w:rFonts w:eastAsia="Times New Roman" w:cstheme="minorHAnsi"/>
          <w:sz w:val="24"/>
          <w:szCs w:val="24"/>
          <w:lang w:eastAsia="el-GR"/>
        </w:rPr>
        <w:t>Allemand</w:t>
      </w:r>
      <w:proofErr w:type="spellEnd"/>
      <w:r w:rsidRPr="00EB0E8B">
        <w:rPr>
          <w:rFonts w:eastAsia="Times New Roman" w:cstheme="minorHAnsi"/>
          <w:sz w:val="24"/>
          <w:szCs w:val="24"/>
          <w:lang w:eastAsia="el-GR"/>
        </w:rPr>
        <w:t xml:space="preserve"> : B2 </w:t>
      </w:r>
    </w:p>
    <w:p w14:paraId="0F5C2CA2" w14:textId="77777777" w:rsidR="0006349E" w:rsidRPr="00EB0E8B" w:rsidRDefault="0006349E">
      <w:pPr>
        <w:rPr>
          <w:rFonts w:cstheme="minorHAnsi"/>
        </w:rPr>
      </w:pPr>
    </w:p>
    <w:sectPr w:rsidR="0006349E" w:rsidRPr="00EB0E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8C"/>
    <w:multiLevelType w:val="multilevel"/>
    <w:tmpl w:val="A7BE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3F4B"/>
    <w:multiLevelType w:val="multilevel"/>
    <w:tmpl w:val="B7B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7347F"/>
    <w:multiLevelType w:val="multilevel"/>
    <w:tmpl w:val="3502D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87B78"/>
    <w:multiLevelType w:val="multilevel"/>
    <w:tmpl w:val="1336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24A8C"/>
    <w:multiLevelType w:val="multilevel"/>
    <w:tmpl w:val="451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C748E"/>
    <w:multiLevelType w:val="multilevel"/>
    <w:tmpl w:val="976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232DF"/>
    <w:multiLevelType w:val="multilevel"/>
    <w:tmpl w:val="8F7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C266D"/>
    <w:multiLevelType w:val="multilevel"/>
    <w:tmpl w:val="BA584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64472"/>
    <w:multiLevelType w:val="multilevel"/>
    <w:tmpl w:val="2CF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C20BE"/>
    <w:multiLevelType w:val="multilevel"/>
    <w:tmpl w:val="C12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8130A"/>
    <w:multiLevelType w:val="multilevel"/>
    <w:tmpl w:val="3250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0D497B"/>
    <w:multiLevelType w:val="multilevel"/>
    <w:tmpl w:val="7E98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164D7"/>
    <w:multiLevelType w:val="multilevel"/>
    <w:tmpl w:val="9A7E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D1525"/>
    <w:multiLevelType w:val="multilevel"/>
    <w:tmpl w:val="E47C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7"/>
  </w:num>
  <w:num w:numId="6">
    <w:abstractNumId w:val="2"/>
  </w:num>
  <w:num w:numId="7">
    <w:abstractNumId w:val="12"/>
  </w:num>
  <w:num w:numId="8">
    <w:abstractNumId w:val="11"/>
  </w:num>
  <w:num w:numId="9">
    <w:abstractNumId w:val="0"/>
  </w:num>
  <w:num w:numId="10">
    <w:abstractNumId w:val="8"/>
  </w:num>
  <w:num w:numId="11">
    <w:abstractNumId w:val="13"/>
  </w:num>
  <w:num w:numId="12">
    <w:abstractNumId w:val="9"/>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8B"/>
    <w:rsid w:val="0006349E"/>
    <w:rsid w:val="002B3131"/>
    <w:rsid w:val="004242C2"/>
    <w:rsid w:val="00497A52"/>
    <w:rsid w:val="005F0F6E"/>
    <w:rsid w:val="006F2814"/>
    <w:rsid w:val="00B213AE"/>
    <w:rsid w:val="00EB0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3B52"/>
  <w15:chartTrackingRefBased/>
  <w15:docId w15:val="{A4619D13-1A64-46F2-9DDD-50AF2718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2C2"/>
  </w:style>
  <w:style w:type="paragraph" w:styleId="1">
    <w:name w:val="heading 1"/>
    <w:basedOn w:val="a"/>
    <w:link w:val="1Char"/>
    <w:uiPriority w:val="9"/>
    <w:qFormat/>
    <w:rsid w:val="00EB0E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EB0E8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EB0E8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0E8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EB0E8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EB0E8B"/>
    <w:rPr>
      <w:rFonts w:ascii="Times New Roman" w:eastAsia="Times New Roman" w:hAnsi="Times New Roman" w:cs="Times New Roman"/>
      <w:b/>
      <w:bCs/>
      <w:sz w:val="27"/>
      <w:szCs w:val="27"/>
      <w:lang w:eastAsia="el-GR"/>
    </w:rPr>
  </w:style>
  <w:style w:type="character" w:styleId="a3">
    <w:name w:val="Strong"/>
    <w:basedOn w:val="a0"/>
    <w:uiPriority w:val="22"/>
    <w:qFormat/>
    <w:rsid w:val="00EB0E8B"/>
    <w:rPr>
      <w:b/>
      <w:bCs/>
    </w:rPr>
  </w:style>
  <w:style w:type="paragraph" w:styleId="Web">
    <w:name w:val="Normal (Web)"/>
    <w:basedOn w:val="a"/>
    <w:uiPriority w:val="99"/>
    <w:unhideWhenUsed/>
    <w:rsid w:val="00EB0E8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EB0E8B"/>
    <w:rPr>
      <w:i/>
      <w:iCs/>
    </w:rPr>
  </w:style>
  <w:style w:type="character" w:styleId="-">
    <w:name w:val="Hyperlink"/>
    <w:basedOn w:val="a0"/>
    <w:uiPriority w:val="99"/>
    <w:unhideWhenUsed/>
    <w:rsid w:val="005F0F6E"/>
    <w:rPr>
      <w:color w:val="0000FF"/>
      <w:u w:val="single"/>
    </w:rPr>
  </w:style>
  <w:style w:type="paragraph" w:styleId="a5">
    <w:name w:val="List Paragraph"/>
    <w:basedOn w:val="a"/>
    <w:uiPriority w:val="34"/>
    <w:qFormat/>
    <w:rsid w:val="004242C2"/>
    <w:pPr>
      <w:spacing w:after="200" w:line="276"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2415">
      <w:bodyDiv w:val="1"/>
      <w:marLeft w:val="0"/>
      <w:marRight w:val="0"/>
      <w:marTop w:val="0"/>
      <w:marBottom w:val="0"/>
      <w:divBdr>
        <w:top w:val="none" w:sz="0" w:space="0" w:color="auto"/>
        <w:left w:val="none" w:sz="0" w:space="0" w:color="auto"/>
        <w:bottom w:val="none" w:sz="0" w:space="0" w:color="auto"/>
        <w:right w:val="none" w:sz="0" w:space="0" w:color="auto"/>
      </w:divBdr>
    </w:div>
    <w:div w:id="6911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ejemplar/514758" TargetMode="External"/><Relationship Id="rId3" Type="http://schemas.openxmlformats.org/officeDocument/2006/relationships/settings" Target="settings.xml"/><Relationship Id="rId7" Type="http://schemas.openxmlformats.org/officeDocument/2006/relationships/hyperlink" Target="https://dialnet.unirioja.es/servlet/articulo?codigo=6883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gdj.fr/auteurs/carole-nivard.html" TargetMode="External"/><Relationship Id="rId5" Type="http://schemas.openxmlformats.org/officeDocument/2006/relationships/hyperlink" Target="https://repository.kallipos.gr/handle/11419/140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6455</Characters>
  <Application>Microsoft Office Word</Application>
  <DocSecurity>0</DocSecurity>
  <Lines>53</Lines>
  <Paragraphs>15</Paragraphs>
  <ScaleCrop>false</ScaleCrop>
  <HeadingPairs>
    <vt:vector size="4" baseType="variant">
      <vt:variant>
        <vt:lpstr>Τίτλος</vt:lpstr>
      </vt:variant>
      <vt:variant>
        <vt:i4>1</vt:i4>
      </vt:variant>
      <vt:variant>
        <vt:lpstr>Επικεφαλίδες</vt:lpstr>
      </vt:variant>
      <vt:variant>
        <vt:i4>22</vt:i4>
      </vt:variant>
    </vt:vector>
  </HeadingPairs>
  <TitlesOfParts>
    <vt:vector size="23" baseType="lpstr">
      <vt:lpstr/>
      <vt:lpstr>Curriculum Vitae Académique</vt:lpstr>
      <vt:lpstr>    Christina Deliyanni-Dimitrakou</vt:lpstr>
      <vt:lpstr>        Coordonnées</vt:lpstr>
      <vt:lpstr>    Profil académique</vt:lpstr>
      <vt:lpstr>    Postes académiques</vt:lpstr>
      <vt:lpstr>    Chaires et distinctions</vt:lpstr>
      <vt:lpstr>    Direction et gestion de la recherche</vt:lpstr>
      <vt:lpstr>    Financements et projets de recherche</vt:lpstr>
      <vt:lpstr>    Encadrement doctoral et activités d’enseignement</vt:lpstr>
      <vt:lpstr>    Domaines de recherche</vt:lpstr>
      <vt:lpstr>    Publications</vt:lpstr>
      <vt:lpstr>        Monographies (sélection)</vt:lpstr>
      <vt:lpstr>Fundamental rights and Greek Private Law“, (co-autrice avec Christina Akrivopoul</vt:lpstr>
      <vt:lpstr>        Ouvrages  collectifs (sélection)</vt:lpstr>
      <vt:lpstr>Parcours en Europe sociale à bord du Comité Européen des droits sociaux  Hommage</vt:lpstr>
      <vt:lpstr>        Articles (sélection)</vt:lpstr>
      <vt:lpstr>        «Comparative law and feminist theory: addressing similarities and differences» H</vt:lpstr>
      <vt:lpstr>« Justice sociale et juge face aux contentieux sociaux : le point de vue helléni</vt:lpstr>
      <vt:lpstr>    Activités académiques et scientifiques</vt:lpstr>
      <vt:lpstr>    Affiliations</vt:lpstr>
      <vt:lpstr>    Langues</vt:lpstr>
      <vt:lpstr>    Compétences numériques</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2026-03-31T21:47:00Z</dcterms:created>
  <dcterms:modified xsi:type="dcterms:W3CDTF">2026-03-31T21:47:00Z</dcterms:modified>
</cp:coreProperties>
</file>